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65A6AE70" w:rsidR="00544430" w:rsidRPr="002D2DA3" w:rsidRDefault="00544430" w:rsidP="002D2DA3">
      <w:pPr>
        <w:tabs>
          <w:tab w:val="left" w:pos="1077"/>
        </w:tabs>
        <w:jc w:val="center"/>
        <w:rPr>
          <w:rFonts w:ascii="Times New Roman" w:hAnsi="Times New Roman"/>
          <w:smallCaps/>
          <w:sz w:val="22"/>
          <w:szCs w:val="22"/>
          <w:lang w:eastAsia="en-US"/>
        </w:rPr>
      </w:pPr>
      <w:r w:rsidRPr="00544430">
        <w:rPr>
          <w:rFonts w:ascii="Times New Roman" w:hAnsi="Times New Roman"/>
          <w:b/>
          <w:sz w:val="22"/>
          <w:szCs w:val="22"/>
        </w:rPr>
        <w:t>Expert</w:t>
      </w:r>
      <w:r w:rsidRPr="00544430">
        <w:rPr>
          <w:rFonts w:ascii="Times New Roman" w:hAnsi="Times New Roman"/>
          <w:b/>
          <w:spacing w:val="-2"/>
          <w:sz w:val="22"/>
          <w:szCs w:val="22"/>
        </w:rPr>
        <w:t xml:space="preserve"> </w:t>
      </w:r>
      <w:r w:rsidRPr="00544430">
        <w:rPr>
          <w:rFonts w:ascii="Times New Roman" w:hAnsi="Times New Roman"/>
          <w:b/>
          <w:sz w:val="22"/>
          <w:szCs w:val="22"/>
        </w:rPr>
        <w:t>for</w:t>
      </w:r>
      <w:r w:rsidRPr="00544430">
        <w:rPr>
          <w:rFonts w:ascii="Times New Roman" w:hAnsi="Times New Roman"/>
          <w:b/>
          <w:spacing w:val="-3"/>
          <w:sz w:val="22"/>
          <w:szCs w:val="22"/>
        </w:rPr>
        <w:t xml:space="preserve"> </w:t>
      </w:r>
      <w:r w:rsidR="000109DE">
        <w:rPr>
          <w:rFonts w:ascii="Times New Roman" w:hAnsi="Times New Roman"/>
          <w:b/>
          <w:sz w:val="22"/>
          <w:szCs w:val="22"/>
        </w:rPr>
        <w:t xml:space="preserve">Analysing of </w:t>
      </w:r>
      <w:r w:rsidRPr="00544430">
        <w:rPr>
          <w:rFonts w:ascii="Times New Roman" w:hAnsi="Times New Roman"/>
          <w:b/>
          <w:sz w:val="22"/>
          <w:szCs w:val="22"/>
        </w:rPr>
        <w:t>the</w:t>
      </w:r>
      <w:r w:rsidRPr="00544430">
        <w:rPr>
          <w:rFonts w:ascii="Times New Roman" w:hAnsi="Times New Roman"/>
          <w:b/>
          <w:spacing w:val="-1"/>
          <w:sz w:val="22"/>
          <w:szCs w:val="22"/>
        </w:rPr>
        <w:t xml:space="preserve"> Annual Budget January 2024 - December 2024 regarding tender and procurement procedures in the health sector</w:t>
      </w:r>
      <w:bookmarkEnd w:id="0"/>
    </w:p>
    <w:p w14:paraId="53C71481" w14:textId="2CF4A146"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Pr="00544430">
        <w:rPr>
          <w:rFonts w:ascii="Times New Roman" w:hAnsi="Times New Roman"/>
          <w:bCs/>
          <w:sz w:val="22"/>
          <w:szCs w:val="22"/>
        </w:rPr>
        <w:t xml:space="preserve">Fostering Open Governance and Accountability in Albania's Healthcare Landscape </w:t>
      </w:r>
    </w:p>
    <w:p w14:paraId="63C6AE2B" w14:textId="18E55971"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Pr="00544430">
        <w:rPr>
          <w:rFonts w:ascii="Times New Roman" w:hAnsi="Times New Roman"/>
          <w:bCs/>
          <w:sz w:val="22"/>
          <w:szCs w:val="22"/>
        </w:rPr>
        <w:t>International Budget Partnership</w:t>
      </w:r>
    </w:p>
    <w:p w14:paraId="530B7A7B" w14:textId="384EAC3C" w:rsidR="00544430" w:rsidRPr="00544430" w:rsidRDefault="00544430" w:rsidP="001428BD">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Reference:</w:t>
      </w:r>
      <w:r>
        <w:rPr>
          <w:rFonts w:ascii="Times New Roman" w:hAnsi="Times New Roman"/>
          <w:b/>
          <w:sz w:val="22"/>
          <w:szCs w:val="22"/>
        </w:rPr>
        <w:tab/>
      </w:r>
      <w:r w:rsidRPr="00544430">
        <w:rPr>
          <w:rFonts w:ascii="Times New Roman" w:hAnsi="Times New Roman"/>
          <w:bCs/>
          <w:sz w:val="22"/>
          <w:szCs w:val="22"/>
        </w:rPr>
        <w:t>Subgrant Number: COABWB-2024A-ALB-TFL</w:t>
      </w:r>
    </w:p>
    <w:p w14:paraId="55FD6710" w14:textId="68035AFE"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0B357F29"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r>
      <w:r w:rsidR="000109DE">
        <w:rPr>
          <w:rFonts w:ascii="Times New Roman" w:hAnsi="Times New Roman"/>
          <w:bCs/>
          <w:sz w:val="22"/>
          <w:szCs w:val="22"/>
        </w:rPr>
        <w:t>8</w:t>
      </w:r>
    </w:p>
    <w:p w14:paraId="7A6F3226" w14:textId="0DC8A83B"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0109DE">
        <w:rPr>
          <w:rFonts w:ascii="Times New Roman" w:hAnsi="Times New Roman"/>
          <w:bCs/>
          <w:sz w:val="22"/>
          <w:szCs w:val="22"/>
        </w:rPr>
        <w:t>September 16, 2024</w:t>
      </w:r>
      <w:r w:rsidRPr="00544430">
        <w:rPr>
          <w:rFonts w:ascii="Times New Roman" w:hAnsi="Times New Roman"/>
          <w:bCs/>
          <w:sz w:val="22"/>
          <w:szCs w:val="22"/>
        </w:rPr>
        <w:t xml:space="preserve"> – January</w:t>
      </w:r>
      <w:r w:rsidR="000109DE">
        <w:rPr>
          <w:rFonts w:ascii="Times New Roman" w:hAnsi="Times New Roman"/>
          <w:bCs/>
          <w:sz w:val="22"/>
          <w:szCs w:val="22"/>
        </w:rPr>
        <w:t xml:space="preserve"> 31,</w:t>
      </w:r>
      <w:r w:rsidRPr="00544430">
        <w:rPr>
          <w:rFonts w:ascii="Times New Roman" w:hAnsi="Times New Roman"/>
          <w:bCs/>
          <w:sz w:val="22"/>
          <w:szCs w:val="22"/>
        </w:rPr>
        <w:t xml:space="preserve"> 2025</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1834C04F" w14:textId="77777777" w:rsidR="00DA2ED8" w:rsidRPr="0063749B" w:rsidRDefault="00DA2ED8" w:rsidP="00DA2ED8">
      <w:pPr>
        <w:pStyle w:val="Heading2"/>
      </w:pPr>
      <w:r w:rsidRPr="0063749B">
        <w:t>Current s</w:t>
      </w:r>
      <w:r>
        <w:t>ituation</w:t>
      </w:r>
      <w:r w:rsidRPr="0063749B">
        <w:t xml:space="preserve"> in the sector</w:t>
      </w:r>
    </w:p>
    <w:p w14:paraId="3AC264DA" w14:textId="77777777" w:rsidR="00DA2ED8" w:rsidRPr="003B0157" w:rsidRDefault="00DA2ED8" w:rsidP="00DA2ED8">
      <w:pPr>
        <w:spacing w:after="0"/>
        <w:rPr>
          <w:rFonts w:ascii="Times New Roman" w:hAnsi="Times New Roman"/>
          <w:bCs/>
          <w:sz w:val="22"/>
          <w:szCs w:val="22"/>
        </w:rPr>
      </w:pPr>
      <w:r w:rsidRPr="003B0157">
        <w:rPr>
          <w:rFonts w:ascii="Times New Roman" w:hAnsi="Times New Roman"/>
          <w:bCs/>
          <w:sz w:val="22"/>
          <w:szCs w:val="22"/>
        </w:rPr>
        <w:t>Despite an over 80% increase in the health sector budget over the last decade, it stands at 3.1% in relation to GDP, significantly below the EU countries' average of 8%. Authorities claim to aim for a target of 5%. The health budget for the year 2024 shows a nominal increase of 2.1 billion lek. However, despite this nominal growth, the budget for the healthcare sector, relative to Gross Domestic Product (GDP), experiences a decrease. For the third consecutive year, there is a decline from 3.5% of GDP in 2022 to 3.1% in 2023, further decreasing to 2.8% of GDP in 2024.</w:t>
      </w:r>
    </w:p>
    <w:p w14:paraId="4EA3C3FB" w14:textId="77777777" w:rsidR="00DA2ED8" w:rsidRDefault="00DA2ED8" w:rsidP="00DA2ED8">
      <w:pPr>
        <w:spacing w:after="0"/>
        <w:rPr>
          <w:rFonts w:ascii="Times New Roman" w:hAnsi="Times New Roman"/>
          <w:bCs/>
          <w:sz w:val="22"/>
          <w:szCs w:val="22"/>
        </w:rPr>
      </w:pPr>
    </w:p>
    <w:p w14:paraId="7BA24447" w14:textId="77777777" w:rsidR="00DA2ED8" w:rsidRPr="003B0157" w:rsidRDefault="00DA2ED8" w:rsidP="00DA2ED8">
      <w:pPr>
        <w:spacing w:after="0"/>
        <w:rPr>
          <w:rFonts w:ascii="Times New Roman" w:hAnsi="Times New Roman"/>
          <w:bCs/>
          <w:sz w:val="22"/>
          <w:szCs w:val="22"/>
        </w:rPr>
      </w:pPr>
      <w:r w:rsidRPr="003B0157">
        <w:rPr>
          <w:rFonts w:ascii="Times New Roman" w:hAnsi="Times New Roman"/>
          <w:bCs/>
          <w:sz w:val="22"/>
          <w:szCs w:val="22"/>
        </w:rPr>
        <w:t>The European Commission assesses that the healthcare system in Albania is underfunded, with healthcare accounting for only 10% of government expenditures, falling below the World Health Organization's recommendation of 12%. Another concerning issue in the Albanian healthcare sector is the lack of transparency in spending, accompanied by suspicions of corruption. Corruption and abuse of tenders have been continuous concerns for international institutions. In one of its reports, Transparency International emphasized that 'the government used the Covid-19 pandemic as a pretext not to provide information on public spending.' The IMF has also stated that emergency procurements for pandemic response were not transparent.</w:t>
      </w:r>
    </w:p>
    <w:p w14:paraId="1F2884C3" w14:textId="77777777" w:rsidR="00DA2ED8" w:rsidRDefault="00DA2ED8" w:rsidP="00544430">
      <w:pPr>
        <w:tabs>
          <w:tab w:val="left" w:pos="6090"/>
        </w:tabs>
        <w:spacing w:after="120"/>
      </w:pPr>
    </w:p>
    <w:p w14:paraId="00ACC4F9" w14:textId="5DD258E9" w:rsidR="00DA2ED8" w:rsidRPr="002D2DA3" w:rsidRDefault="00DA2ED8" w:rsidP="002D2DA3">
      <w:pPr>
        <w:spacing w:after="0"/>
        <w:rPr>
          <w:rFonts w:ascii="Times New Roman" w:hAnsi="Times New Roman"/>
          <w:bCs/>
          <w:sz w:val="22"/>
          <w:szCs w:val="22"/>
        </w:rPr>
        <w:sectPr w:rsidR="00DA2ED8" w:rsidRPr="002D2DA3" w:rsidSect="000A1B65">
          <w:headerReference w:type="default" r:id="rId10"/>
          <w:footerReference w:type="default" r:id="rId11"/>
          <w:headerReference w:type="first" r:id="rId12"/>
          <w:footerReference w:type="first" r:id="rId13"/>
          <w:pgSz w:w="11913" w:h="16834" w:code="9"/>
          <w:pgMar w:top="1440" w:right="1440" w:bottom="1440" w:left="1440" w:header="720" w:footer="720" w:gutter="567"/>
          <w:pgNumType w:start="1"/>
          <w:cols w:space="720"/>
          <w:titlePg/>
          <w:docGrid w:linePitch="272"/>
        </w:sectPr>
      </w:pPr>
      <w:r w:rsidRPr="003B0157">
        <w:rPr>
          <w:rFonts w:ascii="Times New Roman" w:hAnsi="Times New Roman"/>
          <w:bCs/>
          <w:sz w:val="22"/>
          <w:szCs w:val="22"/>
        </w:rPr>
        <w:t>Throughout 2023, there were repeated reports of non-competitive tendering and exceeding fund limits. In recent months, several criminal cases have been opened against high-ranking officials in the Ministry of Health, suspected of initiating and implementing corrupt schemes in tender procedure</w:t>
      </w:r>
      <w:r w:rsidR="002D2DA3">
        <w:rPr>
          <w:rFonts w:ascii="Times New Roman" w:hAnsi="Times New Roman"/>
          <w:bCs/>
          <w:sz w:val="22"/>
          <w:szCs w:val="22"/>
        </w:rPr>
        <w:t>.</w:t>
      </w:r>
    </w:p>
    <w:p w14:paraId="21727800" w14:textId="10A63C7B" w:rsidR="00D81857" w:rsidRPr="0063749B" w:rsidRDefault="002D2DA3" w:rsidP="00D14B37">
      <w:pPr>
        <w:pStyle w:val="Heading2"/>
        <w:numPr>
          <w:ilvl w:val="1"/>
          <w:numId w:val="24"/>
        </w:numPr>
        <w:spacing w:before="0" w:after="0"/>
      </w:pPr>
      <w:bookmarkStart w:id="1" w:name="_Toc67320740"/>
      <w:r>
        <w:lastRenderedPageBreak/>
        <w:t xml:space="preserve">  </w:t>
      </w:r>
      <w:r w:rsidR="00D81857" w:rsidRPr="0063749B">
        <w:t>Related programmes and other donor activities</w:t>
      </w:r>
      <w:bookmarkEnd w:id="1"/>
    </w:p>
    <w:p w14:paraId="3F726361" w14:textId="60FEF62E" w:rsidR="00D81857" w:rsidRPr="0063749B" w:rsidRDefault="00EE4808" w:rsidP="008D141B">
      <w:pPr>
        <w:rPr>
          <w:rFonts w:ascii="Times New Roman" w:hAnsi="Times New Roman"/>
          <w:sz w:val="22"/>
          <w:szCs w:val="22"/>
        </w:rPr>
      </w:pPr>
      <w:r>
        <w:rPr>
          <w:rFonts w:ascii="Times New Roman" w:hAnsi="Times New Roman"/>
          <w:sz w:val="22"/>
          <w:szCs w:val="22"/>
        </w:rPr>
        <w:t>NA</w:t>
      </w:r>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06B73C64" w14:textId="72CAFE42" w:rsidR="003B0157" w:rsidRPr="003B0157" w:rsidRDefault="003B0157" w:rsidP="003B0157">
      <w:pPr>
        <w:rPr>
          <w:rFonts w:ascii="Times New Roman" w:hAnsi="Times New Roman"/>
          <w:sz w:val="22"/>
          <w:szCs w:val="22"/>
        </w:rPr>
      </w:pPr>
      <w:bookmarkStart w:id="4" w:name="_Toc67320743"/>
      <w:r w:rsidRPr="00640376">
        <w:rPr>
          <w:rFonts w:ascii="Times New Roman" w:hAnsi="Times New Roman"/>
          <w:bCs/>
          <w:sz w:val="22"/>
          <w:szCs w:val="22"/>
        </w:rPr>
        <w:t xml:space="preserve">The overall goal of the project is to </w:t>
      </w:r>
      <w:r w:rsidR="00640376" w:rsidRPr="00640376">
        <w:rPr>
          <w:rFonts w:ascii="Times New Roman" w:hAnsi="Times New Roman"/>
          <w:bCs/>
          <w:sz w:val="22"/>
          <w:szCs w:val="22"/>
        </w:rPr>
        <w:t>e</w:t>
      </w:r>
      <w:r w:rsidRPr="00640376">
        <w:rPr>
          <w:rFonts w:ascii="Times New Roman" w:hAnsi="Times New Roman"/>
          <w:bCs/>
          <w:sz w:val="22"/>
          <w:szCs w:val="22"/>
        </w:rPr>
        <w:t>nhance public awareness and understanding to foster better governance, transparency, and accountability within</w:t>
      </w:r>
      <w:r w:rsidRPr="003B0157">
        <w:rPr>
          <w:rFonts w:ascii="Times New Roman" w:hAnsi="Times New Roman"/>
          <w:sz w:val="22"/>
          <w:szCs w:val="22"/>
        </w:rPr>
        <w:t xml:space="preserve"> the health sector, ultimately improving overall healthcare services and outcomes.</w:t>
      </w:r>
    </w:p>
    <w:p w14:paraId="23C785A9" w14:textId="535F03FF" w:rsidR="00D81857" w:rsidRPr="0063749B" w:rsidRDefault="00312C82" w:rsidP="009D2CAF">
      <w:pPr>
        <w:pStyle w:val="Heading2"/>
      </w:pPr>
      <w:bookmarkStart w:id="5" w:name="_Toc64132845"/>
      <w:r>
        <w:t xml:space="preserve">Specific </w:t>
      </w:r>
      <w:r w:rsidR="00B14237">
        <w:t>o</w:t>
      </w:r>
      <w:r>
        <w:t>bjective(s)</w:t>
      </w:r>
      <w:bookmarkEnd w:id="4"/>
      <w:bookmarkEnd w:id="5"/>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6CF680F2" w14:textId="77777777" w:rsidR="003B0157" w:rsidRPr="003B0157" w:rsidRDefault="003B0157" w:rsidP="00D14B37">
      <w:pPr>
        <w:pStyle w:val="ListParagraph"/>
        <w:numPr>
          <w:ilvl w:val="0"/>
          <w:numId w:val="22"/>
        </w:numPr>
        <w:rPr>
          <w:rFonts w:ascii="Times New Roman" w:hAnsi="Times New Roman" w:cs="Times New Roman"/>
        </w:rPr>
      </w:pPr>
      <w:bookmarkStart w:id="6" w:name="_Toc67320744"/>
      <w:r w:rsidRPr="003B0157">
        <w:rPr>
          <w:rFonts w:ascii="Times New Roman" w:hAnsi="Times New Roman" w:cs="Times New Roman"/>
        </w:rPr>
        <w:t>Outcome 1: Greater scrutiny and accountability of government actions in the health sector.</w:t>
      </w:r>
    </w:p>
    <w:p w14:paraId="47BDB1E9" w14:textId="77777777" w:rsidR="003B0157" w:rsidRDefault="003B0157" w:rsidP="00D14B37">
      <w:pPr>
        <w:pStyle w:val="ListParagraph"/>
        <w:numPr>
          <w:ilvl w:val="0"/>
          <w:numId w:val="22"/>
        </w:numPr>
        <w:rPr>
          <w:rFonts w:ascii="Times New Roman" w:hAnsi="Times New Roman" w:cs="Times New Roman"/>
        </w:rPr>
      </w:pPr>
      <w:r w:rsidRPr="003B0157">
        <w:rPr>
          <w:rFonts w:ascii="Times New Roman" w:hAnsi="Times New Roman" w:cs="Times New Roman"/>
        </w:rPr>
        <w:t>Outcome 2: Policy decisions in health sector are better informed through transparent analysis of health spending tenders.</w:t>
      </w:r>
    </w:p>
    <w:p w14:paraId="2B3738C1" w14:textId="77777777" w:rsidR="00DA2ED8" w:rsidRPr="003B0157" w:rsidRDefault="00DA2ED8" w:rsidP="00DA2ED8">
      <w:pPr>
        <w:pStyle w:val="ListParagraph"/>
        <w:rPr>
          <w:rFonts w:ascii="Times New Roman" w:hAnsi="Times New Roman" w:cs="Times New Roman"/>
        </w:rPr>
      </w:pPr>
    </w:p>
    <w:p w14:paraId="403074B1" w14:textId="77777777" w:rsidR="00D81857" w:rsidRPr="0063749B" w:rsidRDefault="00312C82" w:rsidP="00DA2ED8">
      <w:pPr>
        <w:pStyle w:val="Heading2"/>
        <w:spacing w:before="0" w:after="120"/>
      </w:pPr>
      <w:r>
        <w:t xml:space="preserve">Expected outputs </w:t>
      </w:r>
      <w:r w:rsidR="00D81857" w:rsidRPr="0063749B">
        <w:t xml:space="preserve">to be achieved by the </w:t>
      </w:r>
      <w:r w:rsidR="00E21553">
        <w:t>c</w:t>
      </w:r>
      <w:r w:rsidR="00320C07">
        <w:t>ontractor</w:t>
      </w:r>
      <w:bookmarkEnd w:id="6"/>
    </w:p>
    <w:p w14:paraId="207F26E1" w14:textId="77777777" w:rsidR="003B0157" w:rsidRPr="001428BD" w:rsidRDefault="00230DF4" w:rsidP="00DA2ED8">
      <w:pPr>
        <w:spacing w:after="120"/>
        <w:rPr>
          <w:rFonts w:ascii="Times New Roman" w:hAnsi="Times New Roman"/>
          <w:sz w:val="22"/>
          <w:szCs w:val="22"/>
        </w:rPr>
      </w:pPr>
      <w:r w:rsidRPr="001428BD">
        <w:rPr>
          <w:rFonts w:ascii="Times New Roman" w:hAnsi="Times New Roman"/>
          <w:sz w:val="22"/>
          <w:szCs w:val="22"/>
        </w:rPr>
        <w:t>The expected outputs of this contract are as follows:</w:t>
      </w:r>
      <w:bookmarkStart w:id="7" w:name="_Toc67320745"/>
    </w:p>
    <w:p w14:paraId="507AE5D7" w14:textId="18D6FBCC"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Monitoring the government spending and scrutinize government decisions in response to spending and investments in the health sector</w:t>
      </w:r>
    </w:p>
    <w:p w14:paraId="15D05288" w14:textId="223D4165"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Informing the public regarding the government spending and decisions in the health sector.</w:t>
      </w:r>
    </w:p>
    <w:p w14:paraId="73FAF4AF" w14:textId="641AB638"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 xml:space="preserve">Increasing the watchdog and monitoring role of CSO's in the field of good </w:t>
      </w:r>
      <w:r w:rsidR="00CA795D" w:rsidRPr="001428BD">
        <w:rPr>
          <w:rFonts w:ascii="Times New Roman" w:hAnsi="Times New Roman" w:cs="Times New Roman"/>
          <w:lang w:eastAsia="en-US"/>
        </w:rPr>
        <w:t>governance.</w:t>
      </w:r>
    </w:p>
    <w:p w14:paraId="342F4D59" w14:textId="175A0E64"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Increasing public awareness to promote better governance, transparency, and accountability in the health sector.</w:t>
      </w:r>
    </w:p>
    <w:p w14:paraId="7C39AC66" w14:textId="1B7A2795" w:rsidR="00D81857" w:rsidRPr="0063749B" w:rsidRDefault="00D81857" w:rsidP="003B0157">
      <w:pPr>
        <w:pStyle w:val="Heading1"/>
      </w:pPr>
      <w:r w:rsidRPr="0063749B">
        <w:t>RISKS</w:t>
      </w:r>
      <w:bookmarkEnd w:id="7"/>
      <w:r w:rsidR="003B0157">
        <w:t xml:space="preserve"> &amp; MITIGATION</w:t>
      </w:r>
    </w:p>
    <w:p w14:paraId="093BB835" w14:textId="384D2EEF" w:rsidR="00D3132C" w:rsidRPr="00D3132C" w:rsidRDefault="00A928FA" w:rsidP="00D3132C">
      <w:pPr>
        <w:rPr>
          <w:rFonts w:ascii="Times New Roman" w:hAnsi="Times New Roman"/>
          <w:sz w:val="22"/>
          <w:szCs w:val="22"/>
        </w:rPr>
      </w:pPr>
      <w:r w:rsidRPr="00D3132C">
        <w:rPr>
          <w:rFonts w:ascii="Times New Roman" w:hAnsi="Times New Roman"/>
          <w:sz w:val="22"/>
          <w:szCs w:val="22"/>
        </w:rPr>
        <w:t>All</w:t>
      </w:r>
      <w:r w:rsidR="00D3132C" w:rsidRPr="00D3132C">
        <w:rPr>
          <w:rFonts w:ascii="Times New Roman" w:hAnsi="Times New Roman"/>
          <w:sz w:val="22"/>
          <w:szCs w:val="22"/>
        </w:rPr>
        <w:t xml:space="preserve"> above-mentioned will (impact) contribute to the enhancement of democratic and accountability in central and local level in Albania.</w:t>
      </w:r>
      <w:r w:rsidR="003B0157">
        <w:rPr>
          <w:rFonts w:ascii="Times New Roman" w:hAnsi="Times New Roman"/>
          <w:sz w:val="22"/>
          <w:szCs w:val="22"/>
        </w:rPr>
        <w:t xml:space="preserve"> </w:t>
      </w:r>
      <w:r w:rsidR="003B0157" w:rsidRPr="00D3132C">
        <w:rPr>
          <w:rFonts w:ascii="Times New Roman" w:hAnsi="Times New Roman"/>
          <w:sz w:val="22"/>
          <w:szCs w:val="22"/>
        </w:rPr>
        <w:t>Key risks facing the project implementation include:</w:t>
      </w:r>
    </w:p>
    <w:p w14:paraId="3E7EF082" w14:textId="77777777" w:rsidR="003B0157" w:rsidRPr="003B0157" w:rsidRDefault="003B0157" w:rsidP="003B0157">
      <w:pPr>
        <w:pStyle w:val="Heading2"/>
        <w:spacing w:before="0" w:after="120"/>
        <w:ind w:left="504"/>
        <w:jc w:val="both"/>
        <w:rPr>
          <w:b w:val="0"/>
          <w:sz w:val="22"/>
          <w:szCs w:val="22"/>
        </w:rPr>
      </w:pPr>
      <w:bookmarkStart w:id="8" w:name="_Toc67320747"/>
      <w:r w:rsidRPr="003B0157">
        <w:rPr>
          <w:bCs/>
          <w:sz w:val="22"/>
          <w:szCs w:val="22"/>
        </w:rPr>
        <w:t>Risk:</w:t>
      </w:r>
      <w:r w:rsidRPr="003B0157">
        <w:rPr>
          <w:b w:val="0"/>
          <w:sz w:val="22"/>
          <w:szCs w:val="22"/>
        </w:rPr>
        <w:t xml:space="preserve"> The government may resist disclosing sensitive information or implementing changes in transparency.</w:t>
      </w:r>
    </w:p>
    <w:p w14:paraId="6D77441A" w14:textId="65D34A29" w:rsidR="003B0157" w:rsidRPr="003B0157" w:rsidRDefault="003B0157" w:rsidP="003B0157">
      <w:pPr>
        <w:pStyle w:val="Heading2"/>
        <w:numPr>
          <w:ilvl w:val="0"/>
          <w:numId w:val="0"/>
        </w:numPr>
        <w:spacing w:before="0" w:after="120"/>
        <w:ind w:left="504"/>
        <w:jc w:val="both"/>
        <w:rPr>
          <w:b w:val="0"/>
          <w:sz w:val="22"/>
          <w:szCs w:val="22"/>
        </w:rPr>
      </w:pPr>
      <w:r w:rsidRPr="003B0157">
        <w:rPr>
          <w:sz w:val="22"/>
          <w:szCs w:val="22"/>
        </w:rPr>
        <w:t xml:space="preserve">Mitigation: </w:t>
      </w:r>
      <w:r w:rsidRPr="003B0157">
        <w:rPr>
          <w:b w:val="0"/>
          <w:bCs/>
          <w:sz w:val="22"/>
          <w:szCs w:val="22"/>
        </w:rPr>
        <w:t>Addressing this risk, the project will leverage existing mechanisms and legislation related to</w:t>
      </w:r>
      <w:r w:rsidRPr="003B0157">
        <w:rPr>
          <w:sz w:val="22"/>
          <w:szCs w:val="22"/>
        </w:rPr>
        <w:t xml:space="preserve"> </w:t>
      </w:r>
      <w:r w:rsidRPr="003B0157">
        <w:rPr>
          <w:b w:val="0"/>
          <w:sz w:val="22"/>
          <w:szCs w:val="22"/>
        </w:rPr>
        <w:t>the right to information, compelling public institutions to provide unclassified information upon request. Additionally, the project will actively collaborate with the Commissioner for the Right to Information and Protection of Personal Data, drawing on past successful experiences in similar initiatives.</w:t>
      </w:r>
    </w:p>
    <w:p w14:paraId="2BB822BB" w14:textId="144FFD79" w:rsidR="003B0157" w:rsidRPr="003B0157" w:rsidRDefault="003B0157" w:rsidP="003B0157">
      <w:pPr>
        <w:pStyle w:val="Heading2"/>
        <w:spacing w:before="0" w:after="120"/>
        <w:ind w:left="504"/>
        <w:jc w:val="both"/>
        <w:rPr>
          <w:b w:val="0"/>
          <w:sz w:val="22"/>
          <w:szCs w:val="22"/>
        </w:rPr>
      </w:pPr>
      <w:r w:rsidRPr="003B0157">
        <w:rPr>
          <w:bCs/>
          <w:sz w:val="22"/>
          <w:szCs w:val="22"/>
        </w:rPr>
        <w:lastRenderedPageBreak/>
        <w:t>Risk:</w:t>
      </w:r>
      <w:r w:rsidRPr="003B0157">
        <w:rPr>
          <w:b w:val="0"/>
          <w:sz w:val="22"/>
          <w:szCs w:val="22"/>
        </w:rPr>
        <w:t xml:space="preserve"> The public may not show significant interest in the project, hindering the effectiveness of awareness campaigns.</w:t>
      </w:r>
    </w:p>
    <w:p w14:paraId="27F34A58" w14:textId="588852B4" w:rsidR="003B0157" w:rsidRPr="003B0157" w:rsidRDefault="003B0157" w:rsidP="003B0157">
      <w:pPr>
        <w:pStyle w:val="Heading2"/>
        <w:numPr>
          <w:ilvl w:val="0"/>
          <w:numId w:val="0"/>
        </w:numPr>
        <w:spacing w:before="0" w:after="120"/>
        <w:ind w:left="504"/>
        <w:jc w:val="both"/>
        <w:rPr>
          <w:b w:val="0"/>
          <w:sz w:val="22"/>
          <w:szCs w:val="22"/>
        </w:rPr>
      </w:pPr>
      <w:r w:rsidRPr="003B0157">
        <w:rPr>
          <w:bCs/>
          <w:sz w:val="22"/>
          <w:szCs w:val="22"/>
        </w:rPr>
        <w:t>Mitigation:</w:t>
      </w:r>
      <w:r w:rsidRPr="003B0157">
        <w:rPr>
          <w:b w:val="0"/>
          <w:sz w:val="22"/>
          <w:szCs w:val="22"/>
        </w:rPr>
        <w:t xml:space="preserve"> Designing engaging and accessible awareness campaigns, ensuring the information is presented in a way that resonates with the public. Using various communication channels including social media</w:t>
      </w:r>
    </w:p>
    <w:p w14:paraId="0BEB4400" w14:textId="77777777" w:rsidR="00D81857" w:rsidRPr="0063749B" w:rsidRDefault="00D81857" w:rsidP="008A65FE">
      <w:pPr>
        <w:pStyle w:val="Heading1"/>
      </w:pPr>
      <w:bookmarkStart w:id="9" w:name="_Toc67320748"/>
      <w:bookmarkEnd w:id="8"/>
      <w:r w:rsidRPr="0063749B">
        <w:t>SCOPE OF THE WORK</w:t>
      </w:r>
      <w:bookmarkEnd w:id="9"/>
    </w:p>
    <w:p w14:paraId="5B9C73EA" w14:textId="4B2791DC" w:rsidR="00D81857" w:rsidRPr="0063749B" w:rsidRDefault="00DA2ED8" w:rsidP="009D2CAF">
      <w:pPr>
        <w:pStyle w:val="Heading2"/>
      </w:pPr>
      <w:r>
        <w:t>Description of the assignment</w:t>
      </w:r>
    </w:p>
    <w:p w14:paraId="6251FE02" w14:textId="0DE5438D"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D34848" w:rsidRPr="00D34848">
        <w:rPr>
          <w:rStyle w:val="Emphasis"/>
          <w:rFonts w:ascii="Times New Roman" w:hAnsi="Times New Roman"/>
          <w:i w:val="0"/>
          <w:iCs w:val="0"/>
          <w:sz w:val="22"/>
          <w:szCs w:val="22"/>
        </w:rPr>
        <w:t>a</w:t>
      </w:r>
      <w:r w:rsidR="000109DE">
        <w:rPr>
          <w:rStyle w:val="Emphasis"/>
          <w:rFonts w:ascii="Times New Roman" w:hAnsi="Times New Roman"/>
          <w:i w:val="0"/>
          <w:iCs w:val="0"/>
          <w:sz w:val="22"/>
          <w:szCs w:val="22"/>
        </w:rPr>
        <w:t>n analysing expert</w:t>
      </w:r>
      <w:r w:rsidR="00D34848" w:rsidRPr="00D34848">
        <w:rPr>
          <w:rStyle w:val="Emphasis"/>
          <w:rFonts w:ascii="Times New Roman" w:hAnsi="Times New Roman"/>
          <w:i w:val="0"/>
          <w:iCs w:val="0"/>
          <w:sz w:val="22"/>
          <w:szCs w:val="22"/>
        </w:rPr>
        <w:t xml:space="preserve"> </w:t>
      </w:r>
      <w:r w:rsidR="00CA795D">
        <w:rPr>
          <w:rStyle w:val="Emphasis"/>
          <w:rFonts w:ascii="Times New Roman" w:hAnsi="Times New Roman"/>
          <w:i w:val="0"/>
          <w:iCs w:val="0"/>
          <w:sz w:val="22"/>
          <w:szCs w:val="22"/>
        </w:rPr>
        <w:t xml:space="preserve">regarding health budget tender procedures and their implementation. </w:t>
      </w:r>
      <w:r w:rsidR="00CA795D" w:rsidRPr="00CA795D">
        <w:rPr>
          <w:rStyle w:val="Emphasis"/>
          <w:rFonts w:ascii="Times New Roman" w:hAnsi="Times New Roman"/>
          <w:i w:val="0"/>
          <w:iCs w:val="0"/>
          <w:sz w:val="22"/>
          <w:szCs w:val="22"/>
        </w:rPr>
        <w:t xml:space="preserve">conducted by government in the health sector and the procedures followed by government. </w:t>
      </w:r>
    </w:p>
    <w:p w14:paraId="0323DB8B" w14:textId="77777777" w:rsidR="00D81857" w:rsidRPr="0063749B" w:rsidRDefault="00D81857" w:rsidP="009D2CAF">
      <w:pPr>
        <w:pStyle w:val="Heading2"/>
      </w:pPr>
      <w:bookmarkStart w:id="10" w:name="_Ref20657225"/>
      <w:bookmarkStart w:id="11" w:name="_Toc67320750"/>
      <w:r w:rsidRPr="0063749B">
        <w:t xml:space="preserve">Specific </w:t>
      </w:r>
      <w:r w:rsidR="00CA7163">
        <w:t>work</w:t>
      </w:r>
      <w:bookmarkEnd w:id="10"/>
      <w:bookmarkEnd w:id="11"/>
    </w:p>
    <w:p w14:paraId="6C487CE7" w14:textId="0EF2F0A7" w:rsidR="00CA795D" w:rsidRPr="001428BD" w:rsidRDefault="00A269F4" w:rsidP="00CA795D">
      <w:pPr>
        <w:rPr>
          <w:rFonts w:ascii="Times New Roman" w:hAnsi="Times New Roman"/>
          <w:sz w:val="22"/>
          <w:szCs w:val="22"/>
        </w:rPr>
      </w:pPr>
      <w:r w:rsidRPr="001428BD">
        <w:rPr>
          <w:rFonts w:ascii="Times New Roman" w:hAnsi="Times New Roman"/>
          <w:sz w:val="22"/>
          <w:szCs w:val="22"/>
        </w:rPr>
        <w:t>The expert will perform specific tasks under the general assignment on</w:t>
      </w:r>
      <w:r w:rsidR="00D34848" w:rsidRPr="001428BD">
        <w:rPr>
          <w:rFonts w:ascii="Times New Roman" w:hAnsi="Times New Roman"/>
          <w:sz w:val="22"/>
          <w:szCs w:val="22"/>
        </w:rPr>
        <w:t xml:space="preserve"> </w:t>
      </w:r>
      <w:r w:rsidR="000109DE">
        <w:rPr>
          <w:rFonts w:ascii="Times New Roman" w:hAnsi="Times New Roman"/>
          <w:sz w:val="22"/>
          <w:szCs w:val="22"/>
        </w:rPr>
        <w:t>analysing</w:t>
      </w:r>
      <w:r w:rsidR="00D34848" w:rsidRPr="001428BD">
        <w:rPr>
          <w:rFonts w:ascii="Times New Roman" w:hAnsi="Times New Roman"/>
          <w:sz w:val="22"/>
          <w:szCs w:val="22"/>
        </w:rPr>
        <w:t xml:space="preserve"> </w:t>
      </w:r>
      <w:r w:rsidR="00CA795D" w:rsidRPr="001428BD">
        <w:rPr>
          <w:rStyle w:val="Emphasis"/>
          <w:rFonts w:ascii="Times New Roman" w:hAnsi="Times New Roman"/>
          <w:i w:val="0"/>
          <w:iCs w:val="0"/>
          <w:sz w:val="22"/>
          <w:szCs w:val="22"/>
        </w:rPr>
        <w:t xml:space="preserve">health budget tender procedures and their implementation. conducted by government in the health sector and the procedures followed by government. </w:t>
      </w:r>
    </w:p>
    <w:p w14:paraId="5A9FF94E" w14:textId="33EC96A4" w:rsidR="00D81857" w:rsidRPr="001428BD" w:rsidRDefault="00A269F4" w:rsidP="00A269F4">
      <w:pPr>
        <w:pStyle w:val="ListBullet"/>
        <w:numPr>
          <w:ilvl w:val="0"/>
          <w:numId w:val="0"/>
        </w:numPr>
        <w:rPr>
          <w:sz w:val="22"/>
          <w:szCs w:val="22"/>
        </w:rPr>
      </w:pPr>
      <w:r w:rsidRPr="001428BD">
        <w:rPr>
          <w:sz w:val="22"/>
          <w:szCs w:val="22"/>
        </w:rPr>
        <w:t>The specific works for this assignment are:</w:t>
      </w:r>
    </w:p>
    <w:p w14:paraId="661A5C98" w14:textId="4F24EAA5" w:rsidR="000109DE" w:rsidRDefault="000109DE" w:rsidP="000109DE">
      <w:pPr>
        <w:pStyle w:val="ListBullet"/>
        <w:spacing w:after="120"/>
        <w:ind w:left="288" w:hanging="288"/>
        <w:rPr>
          <w:rFonts w:eastAsia="Calibri" w:cs="Calibri"/>
          <w:sz w:val="22"/>
          <w:szCs w:val="22"/>
          <w:lang w:eastAsia="en-GB"/>
        </w:rPr>
      </w:pPr>
      <w:r w:rsidRPr="000109DE">
        <w:rPr>
          <w:rFonts w:eastAsia="Calibri" w:cs="Calibri"/>
          <w:sz w:val="22"/>
          <w:szCs w:val="22"/>
          <w:lang w:eastAsia="en-GB"/>
        </w:rPr>
        <w:t>Review the government public spending in Albania's health sector from the start of January 202</w:t>
      </w:r>
      <w:r>
        <w:rPr>
          <w:rFonts w:eastAsia="Calibri" w:cs="Calibri"/>
          <w:sz w:val="22"/>
          <w:szCs w:val="22"/>
          <w:lang w:eastAsia="en-GB"/>
        </w:rPr>
        <w:t>4</w:t>
      </w:r>
      <w:r w:rsidRPr="000109DE">
        <w:rPr>
          <w:rFonts w:eastAsia="Calibri" w:cs="Calibri"/>
          <w:sz w:val="22"/>
          <w:szCs w:val="22"/>
          <w:lang w:eastAsia="en-GB"/>
        </w:rPr>
        <w:t xml:space="preserve"> until December 202</w:t>
      </w:r>
      <w:r>
        <w:rPr>
          <w:rFonts w:eastAsia="Calibri" w:cs="Calibri"/>
          <w:sz w:val="22"/>
          <w:szCs w:val="22"/>
          <w:lang w:eastAsia="en-GB"/>
        </w:rPr>
        <w:t>4</w:t>
      </w:r>
      <w:r w:rsidRPr="000109DE">
        <w:rPr>
          <w:rFonts w:eastAsia="Calibri" w:cs="Calibri"/>
          <w:sz w:val="22"/>
          <w:szCs w:val="22"/>
          <w:lang w:eastAsia="en-GB"/>
        </w:rPr>
        <w:t>.</w:t>
      </w:r>
    </w:p>
    <w:p w14:paraId="10E378A2" w14:textId="125BEACC" w:rsidR="000109DE" w:rsidRPr="000109DE" w:rsidRDefault="000109DE" w:rsidP="000109DE">
      <w:pPr>
        <w:pStyle w:val="ListBullet"/>
        <w:spacing w:after="120"/>
        <w:ind w:left="288" w:hanging="288"/>
      </w:pPr>
      <w:r>
        <w:t>Analyses in legal basis of annual report of progress and performance that covers progress against the objectives and targets, equity and efficiency.</w:t>
      </w:r>
    </w:p>
    <w:p w14:paraId="1C5F0F4F" w14:textId="544F5833" w:rsidR="000109DE" w:rsidRPr="000109DE" w:rsidRDefault="000109DE" w:rsidP="000109DE">
      <w:pPr>
        <w:pStyle w:val="ListBullet"/>
        <w:spacing w:after="120"/>
        <w:ind w:left="288" w:hanging="288"/>
        <w:rPr>
          <w:rFonts w:eastAsia="Calibri" w:cs="Calibri"/>
          <w:sz w:val="22"/>
          <w:szCs w:val="22"/>
          <w:lang w:eastAsia="en-GB"/>
        </w:rPr>
      </w:pPr>
      <w:r w:rsidRPr="000109DE">
        <w:rPr>
          <w:rFonts w:eastAsia="Calibri" w:cs="Calibri"/>
          <w:sz w:val="22"/>
          <w:szCs w:val="22"/>
          <w:lang w:eastAsia="en-GB"/>
        </w:rPr>
        <w:t>Analysing data to assess the effectiveness of existing policies or to identify areas needing policy intervention in national level.</w:t>
      </w:r>
    </w:p>
    <w:p w14:paraId="05DB063F" w14:textId="77777777" w:rsidR="000109DE" w:rsidRPr="000109DE" w:rsidRDefault="000109DE" w:rsidP="000109DE">
      <w:pPr>
        <w:pStyle w:val="ListBullet"/>
        <w:spacing w:after="120"/>
        <w:ind w:left="288" w:hanging="288"/>
        <w:rPr>
          <w:rFonts w:eastAsia="Calibri" w:cs="Calibri"/>
          <w:sz w:val="22"/>
          <w:szCs w:val="22"/>
          <w:lang w:eastAsia="en-GB"/>
        </w:rPr>
      </w:pPr>
      <w:r w:rsidRPr="000109DE">
        <w:rPr>
          <w:rFonts w:eastAsia="Calibri" w:cs="Calibri"/>
          <w:sz w:val="22"/>
          <w:szCs w:val="22"/>
          <w:lang w:eastAsia="en-GB"/>
        </w:rPr>
        <w:t>Advocating for policy changes that promote public health and improve healthcare access, affordability, and quality.</w:t>
      </w:r>
    </w:p>
    <w:p w14:paraId="3E8B495F" w14:textId="77777777" w:rsidR="000109DE" w:rsidRPr="000109DE" w:rsidRDefault="000109DE" w:rsidP="000109DE">
      <w:pPr>
        <w:pStyle w:val="ListBullet"/>
        <w:spacing w:after="120"/>
        <w:ind w:left="288" w:hanging="288"/>
        <w:rPr>
          <w:rFonts w:eastAsia="Calibri" w:cs="Calibri"/>
          <w:sz w:val="22"/>
          <w:szCs w:val="22"/>
          <w:lang w:eastAsia="en-GB"/>
        </w:rPr>
      </w:pPr>
      <w:r w:rsidRPr="000109DE">
        <w:rPr>
          <w:rFonts w:eastAsia="Calibri" w:cs="Calibri"/>
          <w:sz w:val="22"/>
          <w:szCs w:val="22"/>
          <w:lang w:eastAsia="en-GB"/>
        </w:rPr>
        <w:t xml:space="preserve">Collaboration with other experts introduced to monitor national health strategy in other qualitative levels. </w:t>
      </w:r>
    </w:p>
    <w:p w14:paraId="008A9AFB" w14:textId="77777777" w:rsidR="000109DE" w:rsidRPr="000109DE" w:rsidRDefault="000109DE" w:rsidP="000109DE">
      <w:pPr>
        <w:pStyle w:val="ListBullet"/>
        <w:spacing w:after="120"/>
        <w:ind w:left="288" w:hanging="288"/>
        <w:rPr>
          <w:rFonts w:eastAsia="Calibri" w:cs="Calibri"/>
          <w:sz w:val="22"/>
          <w:szCs w:val="22"/>
          <w:lang w:eastAsia="en-GB"/>
        </w:rPr>
      </w:pPr>
      <w:r w:rsidRPr="000109DE">
        <w:rPr>
          <w:rFonts w:eastAsia="Calibri" w:cs="Calibri"/>
          <w:sz w:val="22"/>
          <w:szCs w:val="22"/>
          <w:lang w:eastAsia="en-GB"/>
        </w:rPr>
        <w:t>Preparing an in-depth report that includes the spending pattern of funds, the origin and destination of funds, the tenders conducted by government and the procedures followed by government.</w:t>
      </w:r>
    </w:p>
    <w:p w14:paraId="2E1BD290" w14:textId="77777777" w:rsidR="00CA795D" w:rsidRDefault="00CA795D" w:rsidP="00CA795D">
      <w:pPr>
        <w:pStyle w:val="ListBullet"/>
        <w:numPr>
          <w:ilvl w:val="0"/>
          <w:numId w:val="0"/>
        </w:numPr>
        <w:spacing w:after="0"/>
      </w:pPr>
    </w:p>
    <w:p w14:paraId="29B2A441" w14:textId="3192337A" w:rsidR="00DA2ED8" w:rsidRPr="0063749B" w:rsidRDefault="00DA2ED8" w:rsidP="00DA2ED8">
      <w:pPr>
        <w:pStyle w:val="Heading2"/>
        <w:spacing w:before="0" w:after="120"/>
      </w:pPr>
      <w:r>
        <w:t>Responsible Body</w:t>
      </w:r>
    </w:p>
    <w:p w14:paraId="2039DAE9" w14:textId="5769CC58" w:rsidR="00D81857"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2" w:name="_Toc67320752"/>
      <w:r w:rsidRPr="0063749B">
        <w:t>LOGISTICS AND TIMING</w:t>
      </w:r>
      <w:bookmarkEnd w:id="12"/>
    </w:p>
    <w:p w14:paraId="180ECACA" w14:textId="77777777" w:rsidR="00D81857" w:rsidRPr="0063749B" w:rsidRDefault="00D81857" w:rsidP="009D2CAF">
      <w:pPr>
        <w:pStyle w:val="Heading2"/>
      </w:pPr>
      <w:bookmarkStart w:id="13" w:name="_Toc67320753"/>
      <w:r w:rsidRPr="0063749B">
        <w:t>Location</w:t>
      </w:r>
      <w:bookmarkEnd w:id="13"/>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4" w:name="_Toc67320754"/>
      <w:r>
        <w:lastRenderedPageBreak/>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4"/>
    </w:p>
    <w:p w14:paraId="62529B80" w14:textId="0F2D4234"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0109DE">
        <w:rPr>
          <w:rFonts w:ascii="Times New Roman" w:hAnsi="Times New Roman"/>
          <w:sz w:val="22"/>
          <w:szCs w:val="22"/>
        </w:rPr>
        <w:t>September 15, 2024,</w:t>
      </w:r>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finished on January 31, 2025.</w:t>
      </w:r>
    </w:p>
    <w:p w14:paraId="16246341" w14:textId="77777777" w:rsidR="00D81857" w:rsidRPr="0063749B" w:rsidRDefault="00D81857" w:rsidP="008A65FE">
      <w:pPr>
        <w:pStyle w:val="Heading1"/>
      </w:pPr>
      <w:bookmarkStart w:id="15" w:name="_Toc67320755"/>
      <w:r w:rsidRPr="0063749B">
        <w:t>REQUIREMENTS</w:t>
      </w:r>
      <w:bookmarkEnd w:id="15"/>
    </w:p>
    <w:p w14:paraId="0D0081B8" w14:textId="77777777" w:rsidR="00D81857" w:rsidRDefault="00875B1B" w:rsidP="009D2CAF">
      <w:pPr>
        <w:pStyle w:val="Heading2"/>
      </w:pPr>
      <w:bookmarkStart w:id="16" w:name="_Toc67320756"/>
      <w:r>
        <w:t>Staff</w:t>
      </w:r>
      <w:bookmarkEnd w:id="16"/>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56209AA9"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Master’s degree in economics</w:t>
      </w:r>
      <w:r w:rsidR="001428BD" w:rsidRPr="001428BD">
        <w:rPr>
          <w:rFonts w:ascii="Times New Roman" w:hAnsi="Times New Roman"/>
        </w:rPr>
        <w:t xml:space="preserve">, finance, management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6D801632" w14:textId="574D5964"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Letter</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5"/>
        </w:rPr>
        <w:t xml:space="preserve"> </w:t>
      </w:r>
      <w:r w:rsidRPr="001428BD">
        <w:rPr>
          <w:rFonts w:ascii="Times New Roman" w:hAnsi="Times New Roman" w:cs="Times New Roman"/>
        </w:rPr>
        <w:t>Interest,</w:t>
      </w:r>
      <w:r w:rsidRPr="001428BD">
        <w:rPr>
          <w:rFonts w:ascii="Times New Roman" w:hAnsi="Times New Roman" w:cs="Times New Roman"/>
          <w:spacing w:val="-6"/>
        </w:rPr>
        <w:t xml:space="preserve"> </w:t>
      </w:r>
      <w:r w:rsidRPr="001428BD">
        <w:rPr>
          <w:rFonts w:ascii="Times New Roman" w:hAnsi="Times New Roman" w:cs="Times New Roman"/>
        </w:rPr>
        <w:t>including</w:t>
      </w:r>
      <w:r w:rsidRPr="001428BD">
        <w:rPr>
          <w:rFonts w:ascii="Times New Roman" w:hAnsi="Times New Roman" w:cs="Times New Roman"/>
          <w:spacing w:val="-6"/>
        </w:rPr>
        <w:t xml:space="preserve"> </w:t>
      </w:r>
      <w:r w:rsidRPr="001428BD">
        <w:rPr>
          <w:rFonts w:ascii="Times New Roman" w:hAnsi="Times New Roman" w:cs="Times New Roman"/>
        </w:rPr>
        <w:t>a</w:t>
      </w:r>
      <w:r w:rsidRPr="001428BD">
        <w:rPr>
          <w:rFonts w:ascii="Times New Roman" w:hAnsi="Times New Roman" w:cs="Times New Roman"/>
          <w:spacing w:val="-7"/>
        </w:rPr>
        <w:t xml:space="preserve"> </w:t>
      </w:r>
      <w:r w:rsidRPr="001428BD">
        <w:rPr>
          <w:rFonts w:ascii="Times New Roman" w:hAnsi="Times New Roman" w:cs="Times New Roman"/>
        </w:rPr>
        <w:t>summary</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3"/>
        </w:rPr>
        <w:t xml:space="preserve"> the </w:t>
      </w:r>
      <w:r w:rsidRPr="001428BD">
        <w:rPr>
          <w:rFonts w:ascii="Times New Roman" w:hAnsi="Times New Roman" w:cs="Times New Roman"/>
        </w:rPr>
        <w:t>approach</w:t>
      </w:r>
      <w:r w:rsidRPr="001428BD">
        <w:rPr>
          <w:rFonts w:ascii="Times New Roman" w:hAnsi="Times New Roman" w:cs="Times New Roman"/>
          <w:spacing w:val="-5"/>
        </w:rPr>
        <w:t xml:space="preserve"> </w:t>
      </w:r>
      <w:r w:rsidRPr="001428BD">
        <w:rPr>
          <w:rFonts w:ascii="Times New Roman" w:hAnsi="Times New Roman" w:cs="Times New Roman"/>
        </w:rPr>
        <w:t>to</w:t>
      </w:r>
      <w:r w:rsidRPr="001428BD">
        <w:rPr>
          <w:rFonts w:ascii="Times New Roman" w:hAnsi="Times New Roman" w:cs="Times New Roman"/>
          <w:spacing w:val="-5"/>
        </w:rPr>
        <w:t xml:space="preserve"> </w:t>
      </w:r>
      <w:r w:rsidRPr="001428BD">
        <w:rPr>
          <w:rFonts w:ascii="Times New Roman" w:hAnsi="Times New Roman" w:cs="Times New Roman"/>
        </w:rPr>
        <w:t>be</w:t>
      </w:r>
      <w:r w:rsidRPr="001428BD">
        <w:rPr>
          <w:rFonts w:ascii="Times New Roman" w:hAnsi="Times New Roman" w:cs="Times New Roman"/>
          <w:spacing w:val="-6"/>
        </w:rPr>
        <w:t xml:space="preserve"> </w:t>
      </w:r>
      <w:r w:rsidRPr="001428BD">
        <w:rPr>
          <w:rFonts w:ascii="Times New Roman" w:hAnsi="Times New Roman" w:cs="Times New Roman"/>
        </w:rPr>
        <w:t>implemented</w:t>
      </w:r>
      <w:r w:rsidRPr="001428BD">
        <w:rPr>
          <w:rFonts w:ascii="Times New Roman" w:hAnsi="Times New Roman" w:cs="Times New Roman"/>
          <w:spacing w:val="-6"/>
        </w:rPr>
        <w:t xml:space="preserve"> </w:t>
      </w:r>
      <w:r w:rsidRPr="001428BD">
        <w:rPr>
          <w:rFonts w:ascii="Times New Roman" w:hAnsi="Times New Roman" w:cs="Times New Roman"/>
        </w:rPr>
        <w:t>for</w:t>
      </w:r>
      <w:r w:rsidRPr="001428BD">
        <w:rPr>
          <w:rFonts w:ascii="Times New Roman" w:hAnsi="Times New Roman" w:cs="Times New Roman"/>
          <w:spacing w:val="-5"/>
        </w:rPr>
        <w:t xml:space="preserve"> </w:t>
      </w:r>
      <w:r w:rsidRPr="001428BD">
        <w:rPr>
          <w:rFonts w:ascii="Times New Roman" w:hAnsi="Times New Roman" w:cs="Times New Roman"/>
        </w:rPr>
        <w:t>the</w:t>
      </w:r>
      <w:r w:rsidRPr="001428BD">
        <w:rPr>
          <w:rFonts w:ascii="Times New Roman" w:hAnsi="Times New Roman" w:cs="Times New Roman"/>
          <w:spacing w:val="-6"/>
        </w:rPr>
        <w:t xml:space="preserve"> </w:t>
      </w:r>
      <w:r w:rsidRPr="001428BD">
        <w:rPr>
          <w:rFonts w:ascii="Times New Roman" w:hAnsi="Times New Roman" w:cs="Times New Roman"/>
        </w:rPr>
        <w:t xml:space="preserve">successful </w:t>
      </w:r>
      <w:r w:rsidRPr="001428BD">
        <w:rPr>
          <w:rFonts w:ascii="Times New Roman" w:hAnsi="Times New Roman" w:cs="Times New Roman"/>
          <w:spacing w:val="-52"/>
        </w:rPr>
        <w:t xml:space="preserve">                  </w:t>
      </w:r>
      <w:r w:rsidRPr="001428BD">
        <w:rPr>
          <w:rFonts w:ascii="Times New Roman" w:hAnsi="Times New Roman" w:cs="Times New Roman"/>
        </w:rPr>
        <w:t>fulfilment</w:t>
      </w:r>
      <w:r w:rsidRPr="001428BD">
        <w:rPr>
          <w:rFonts w:ascii="Times New Roman" w:hAnsi="Times New Roman" w:cs="Times New Roman"/>
          <w:spacing w:val="1"/>
        </w:rPr>
        <w:t xml:space="preserve"> </w:t>
      </w:r>
      <w:r w:rsidRPr="001428BD">
        <w:rPr>
          <w:rFonts w:ascii="Times New Roman" w:hAnsi="Times New Roman" w:cs="Times New Roman"/>
        </w:rPr>
        <w:t>of the assignment.</w:t>
      </w:r>
    </w:p>
    <w:p w14:paraId="392F2478" w14:textId="67DC6A94" w:rsidR="001428BD" w:rsidRPr="00DA2ED8"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36983349" w14:textId="4889B9CE" w:rsidR="001428BD" w:rsidRDefault="001428BD" w:rsidP="001428BD">
      <w:pPr>
        <w:pStyle w:val="Heading2"/>
      </w:pPr>
      <w:r>
        <w:t>The Application process</w:t>
      </w:r>
    </w:p>
    <w:p w14:paraId="5F2871FC" w14:textId="5455394C"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0109DE">
        <w:rPr>
          <w:rFonts w:ascii="Times New Roman" w:hAnsi="Times New Roman"/>
          <w:b/>
          <w:sz w:val="22"/>
          <w:szCs w:val="22"/>
        </w:rPr>
        <w:t>September 11</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4">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r w:rsidRPr="001428BD">
        <w:rPr>
          <w:sz w:val="22"/>
          <w:szCs w:val="22"/>
        </w:rPr>
        <w:t>Together</w:t>
      </w:r>
      <w:r w:rsidRPr="001428BD">
        <w:rPr>
          <w:spacing w:val="-2"/>
          <w:sz w:val="22"/>
          <w:szCs w:val="22"/>
        </w:rPr>
        <w:t xml:space="preserve"> </w:t>
      </w:r>
      <w:r w:rsidRPr="001428BD">
        <w:rPr>
          <w:sz w:val="22"/>
          <w:szCs w:val="22"/>
        </w:rPr>
        <w:t>for Life</w:t>
      </w:r>
    </w:p>
    <w:p w14:paraId="7A5B91D8" w14:textId="0DF19200" w:rsidR="001428BD"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p w14:paraId="38D63F04" w14:textId="77777777" w:rsidR="00197C2A" w:rsidRPr="00DA2ED8" w:rsidRDefault="00197C2A" w:rsidP="00DA2ED8">
      <w:pPr>
        <w:pStyle w:val="BodyText"/>
        <w:rPr>
          <w:rFonts w:ascii="Times New Roman" w:hAnsi="Times New Roman"/>
          <w:sz w:val="22"/>
          <w:szCs w:val="22"/>
        </w:rPr>
      </w:pPr>
    </w:p>
    <w:p w14:paraId="2CFCEA5B" w14:textId="28C138A7" w:rsidR="001428BD" w:rsidRDefault="001428BD" w:rsidP="001428BD">
      <w:pPr>
        <w:pStyle w:val="Heading2"/>
      </w:pPr>
      <w:r>
        <w:lastRenderedPageBreak/>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175" w:type="dxa"/>
        <w:tblLook w:val="04A0" w:firstRow="1" w:lastRow="0" w:firstColumn="1" w:lastColumn="0" w:noHBand="0" w:noVBand="1"/>
      </w:tblPr>
      <w:tblGrid>
        <w:gridCol w:w="5490"/>
        <w:gridCol w:w="2790"/>
      </w:tblGrid>
      <w:tr w:rsidR="001428BD" w14:paraId="34397749" w14:textId="77777777" w:rsidTr="001428BD">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79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32972024" w14:textId="77777777" w:rsidTr="001428BD">
        <w:tc>
          <w:tcPr>
            <w:tcW w:w="5490" w:type="dxa"/>
          </w:tcPr>
          <w:p w14:paraId="1BA206B6"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A summary of the Approach to conduct the assignment</w:t>
            </w:r>
          </w:p>
        </w:tc>
        <w:tc>
          <w:tcPr>
            <w:tcW w:w="2790" w:type="dxa"/>
          </w:tcPr>
          <w:p w14:paraId="31E829C4"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40</w:t>
            </w:r>
          </w:p>
        </w:tc>
      </w:tr>
      <w:tr w:rsidR="001428BD" w14:paraId="06032F7F" w14:textId="77777777" w:rsidTr="001428BD">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790" w:type="dxa"/>
          </w:tcPr>
          <w:p w14:paraId="5091D773"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30</w:t>
            </w:r>
          </w:p>
        </w:tc>
      </w:tr>
      <w:tr w:rsidR="001428BD" w14:paraId="3AF9EBA5" w14:textId="77777777" w:rsidTr="001428BD">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790" w:type="dxa"/>
          </w:tcPr>
          <w:p w14:paraId="4EFC2A91"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10</w:t>
            </w:r>
          </w:p>
        </w:tc>
      </w:tr>
      <w:tr w:rsidR="001428BD" w14:paraId="028E30D4" w14:textId="77777777" w:rsidTr="00DA2ED8">
        <w:trPr>
          <w:trHeight w:val="368"/>
        </w:trPr>
        <w:tc>
          <w:tcPr>
            <w:tcW w:w="5490" w:type="dxa"/>
            <w:shd w:val="clear" w:color="auto" w:fill="D9D9D9" w:themeFill="background1" w:themeFillShade="D9"/>
          </w:tcPr>
          <w:p w14:paraId="20D1F328" w14:textId="77777777" w:rsidR="001428BD" w:rsidRPr="001428BD" w:rsidRDefault="001428BD" w:rsidP="00DA2ED8">
            <w:pPr>
              <w:pStyle w:val="BodyText"/>
              <w:rPr>
                <w:rFonts w:ascii="Times New Roman" w:hAnsi="Times New Roman"/>
                <w:b/>
                <w:bCs/>
                <w:sz w:val="22"/>
                <w:szCs w:val="22"/>
              </w:rPr>
            </w:pPr>
          </w:p>
          <w:p w14:paraId="316A13AF" w14:textId="77777777"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790" w:type="dxa"/>
            <w:shd w:val="clear" w:color="auto" w:fill="D9D9D9" w:themeFill="background1" w:themeFillShade="D9"/>
          </w:tcPr>
          <w:p w14:paraId="4D81E55C" w14:textId="77777777" w:rsidR="001428BD" w:rsidRPr="001428BD" w:rsidRDefault="001428BD" w:rsidP="00DA2ED8">
            <w:pPr>
              <w:pStyle w:val="BodyText"/>
              <w:jc w:val="center"/>
              <w:rPr>
                <w:rFonts w:ascii="Times New Roman" w:hAnsi="Times New Roman"/>
                <w:b/>
                <w:bCs/>
                <w:sz w:val="22"/>
                <w:szCs w:val="22"/>
              </w:rPr>
            </w:pPr>
          </w:p>
          <w:p w14:paraId="0B48CA86"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1428BD">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79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7" w:name="_Toc67320760"/>
      <w:r w:rsidRPr="0063749B">
        <w:t>REPORTS</w:t>
      </w:r>
      <w:bookmarkEnd w:id="17"/>
    </w:p>
    <w:p w14:paraId="1884294E" w14:textId="77777777" w:rsidR="00D81857" w:rsidRPr="0063749B" w:rsidRDefault="00D81857" w:rsidP="009D2CAF">
      <w:pPr>
        <w:pStyle w:val="Heading2"/>
      </w:pPr>
      <w:bookmarkStart w:id="18" w:name="_Ref20555417"/>
      <w:bookmarkStart w:id="19" w:name="_Ref20656720"/>
      <w:bookmarkStart w:id="20" w:name="_Toc67320761"/>
      <w:r w:rsidRPr="0063749B">
        <w:t>Reporting requirements</w:t>
      </w:r>
      <w:bookmarkEnd w:id="18"/>
      <w:bookmarkEnd w:id="19"/>
      <w:bookmarkEnd w:id="20"/>
    </w:p>
    <w:p w14:paraId="289FB5CE" w14:textId="3CDF0DFE" w:rsidR="00516991" w:rsidRPr="00516991" w:rsidRDefault="00516991" w:rsidP="00516991">
      <w:pPr>
        <w:keepNext/>
        <w:keepLines/>
        <w:spacing w:before="60" w:after="60"/>
        <w:contextualSpacing/>
        <w:rPr>
          <w:rFonts w:ascii="Times New Roman" w:hAnsi="Times New Roman"/>
          <w:sz w:val="24"/>
          <w:szCs w:val="24"/>
        </w:rPr>
      </w:pPr>
      <w:bookmarkStart w:id="21" w:name="_Toc67320762"/>
      <w:r w:rsidRPr="00FB0108">
        <w:rPr>
          <w:rFonts w:ascii="Times New Roman" w:hAnsi="Times New Roman"/>
          <w:sz w:val="22"/>
          <w:szCs w:val="22"/>
        </w:rPr>
        <w:t>The contractor will submit</w:t>
      </w:r>
      <w:r w:rsidR="009E53AB">
        <w:rPr>
          <w:rFonts w:ascii="Times New Roman" w:hAnsi="Times New Roman"/>
          <w:sz w:val="22"/>
          <w:szCs w:val="22"/>
        </w:rPr>
        <w:t xml:space="preserve"> a</w:t>
      </w:r>
      <w:r w:rsidRPr="00FB0108">
        <w:rPr>
          <w:rFonts w:ascii="Times New Roman" w:hAnsi="Times New Roman"/>
          <w:sz w:val="22"/>
          <w:szCs w:val="22"/>
        </w:rPr>
        <w:t xml:space="preserve"> </w:t>
      </w:r>
      <w:r w:rsidR="00A269F4">
        <w:rPr>
          <w:rFonts w:ascii="Times New Roman" w:hAnsi="Times New Roman"/>
          <w:sz w:val="22"/>
          <w:szCs w:val="22"/>
        </w:rPr>
        <w:t>report</w:t>
      </w:r>
      <w:r w:rsidRPr="00FB0108">
        <w:rPr>
          <w:rFonts w:ascii="Times New Roman" w:hAnsi="Times New Roman"/>
          <w:sz w:val="24"/>
          <w:szCs w:val="24"/>
        </w:rPr>
        <w:t xml:space="preserve"> </w:t>
      </w:r>
      <w:r w:rsidRPr="0063749B">
        <w:rPr>
          <w:rFonts w:ascii="Times New Roman" w:hAnsi="Times New Roman"/>
          <w:sz w:val="22"/>
          <w:szCs w:val="22"/>
        </w:rPr>
        <w:t xml:space="preserve">in </w:t>
      </w:r>
      <w:r>
        <w:rPr>
          <w:rFonts w:ascii="Times New Roman" w:hAnsi="Times New Roman"/>
          <w:sz w:val="22"/>
          <w:szCs w:val="22"/>
        </w:rPr>
        <w:t>English</w:t>
      </w:r>
      <w:r w:rsidRPr="0063749B">
        <w:rPr>
          <w:rFonts w:ascii="Times New Roman" w:hAnsi="Times New Roman"/>
          <w:sz w:val="22"/>
          <w:szCs w:val="22"/>
        </w:rPr>
        <w:t xml:space="preserve"> in one original </w:t>
      </w:r>
      <w:r>
        <w:rPr>
          <w:rFonts w:ascii="Times New Roman" w:hAnsi="Times New Roman"/>
          <w:sz w:val="22"/>
          <w:szCs w:val="22"/>
        </w:rPr>
        <w:t>copy</w:t>
      </w:r>
      <w:r w:rsidRPr="0063749B">
        <w:rPr>
          <w:rFonts w:ascii="Times New Roman" w:hAnsi="Times New Roman"/>
          <w:sz w:val="22"/>
          <w:szCs w:val="22"/>
        </w:rPr>
        <w:t>:</w:t>
      </w:r>
    </w:p>
    <w:p w14:paraId="120E5DCE" w14:textId="19720DB6" w:rsidR="00516991" w:rsidRPr="00A87212" w:rsidRDefault="00516991" w:rsidP="00516991">
      <w:pPr>
        <w:pStyle w:val="ListBullet"/>
        <w:rPr>
          <w:b/>
          <w:bCs/>
          <w:sz w:val="22"/>
          <w:szCs w:val="22"/>
        </w:rPr>
      </w:pPr>
      <w:r w:rsidRPr="00A87212">
        <w:rPr>
          <w:b/>
          <w:bCs/>
          <w:sz w:val="22"/>
          <w:szCs w:val="22"/>
        </w:rPr>
        <w:t xml:space="preserve">Draft copy </w:t>
      </w:r>
      <w:r w:rsidR="00A87212" w:rsidRPr="00A87212">
        <w:rPr>
          <w:b/>
          <w:bCs/>
          <w:sz w:val="22"/>
          <w:szCs w:val="22"/>
        </w:rPr>
        <w:t xml:space="preserve">report </w:t>
      </w:r>
      <w:r w:rsidRPr="00A87212">
        <w:rPr>
          <w:sz w:val="22"/>
          <w:szCs w:val="22"/>
        </w:rPr>
        <w:t xml:space="preserve">of maximum </w:t>
      </w:r>
      <w:r w:rsidR="00A87212" w:rsidRPr="00A87212">
        <w:rPr>
          <w:sz w:val="22"/>
          <w:szCs w:val="22"/>
        </w:rPr>
        <w:t>1</w:t>
      </w:r>
      <w:r w:rsidRPr="00A87212">
        <w:rPr>
          <w:sz w:val="22"/>
          <w:szCs w:val="22"/>
        </w:rPr>
        <w:t>0 pages (main text, excluding annexes)</w:t>
      </w:r>
      <w:r w:rsidR="00A87212" w:rsidRPr="00A87212">
        <w:rPr>
          <w:sz w:val="22"/>
          <w:szCs w:val="22"/>
        </w:rPr>
        <w:t xml:space="preserve"> for each subgrantee organization.</w:t>
      </w:r>
      <w:r w:rsidRPr="00A87212">
        <w:rPr>
          <w:sz w:val="22"/>
          <w:szCs w:val="22"/>
        </w:rPr>
        <w:t xml:space="preserve"> Th</w:t>
      </w:r>
      <w:r w:rsidR="00A87212" w:rsidRPr="00A87212">
        <w:rPr>
          <w:sz w:val="22"/>
          <w:szCs w:val="22"/>
        </w:rPr>
        <w:t>e</w:t>
      </w:r>
      <w:r w:rsidRPr="00A87212">
        <w:rPr>
          <w:sz w:val="22"/>
          <w:szCs w:val="22"/>
        </w:rPr>
        <w:t xml:space="preserve"> report</w:t>
      </w:r>
      <w:r w:rsidR="00A87212" w:rsidRPr="00A87212">
        <w:rPr>
          <w:sz w:val="22"/>
          <w:szCs w:val="22"/>
        </w:rPr>
        <w:t>s</w:t>
      </w:r>
      <w:r w:rsidRPr="00A87212">
        <w:rPr>
          <w:sz w:val="22"/>
          <w:szCs w:val="22"/>
        </w:rPr>
        <w:t xml:space="preserve"> shall be submitted no later than 1week before the end of the period of implementation of tasks.</w:t>
      </w:r>
    </w:p>
    <w:p w14:paraId="4C3163A1" w14:textId="469C823A" w:rsidR="00516991" w:rsidRPr="00A87212" w:rsidRDefault="00516991" w:rsidP="00516991">
      <w:pPr>
        <w:pStyle w:val="ListBullet"/>
        <w:rPr>
          <w:b/>
          <w:bCs/>
          <w:sz w:val="22"/>
          <w:szCs w:val="22"/>
        </w:rPr>
      </w:pPr>
      <w:r w:rsidRPr="00A87212">
        <w:rPr>
          <w:b/>
          <w:bCs/>
          <w:sz w:val="22"/>
          <w:szCs w:val="22"/>
        </w:rPr>
        <w:t xml:space="preserve">Final copy of the </w:t>
      </w:r>
      <w:r w:rsidR="009E53AB" w:rsidRPr="00A87212">
        <w:rPr>
          <w:b/>
          <w:bCs/>
          <w:sz w:val="22"/>
          <w:szCs w:val="22"/>
        </w:rPr>
        <w:t>report</w:t>
      </w:r>
      <w:r w:rsidR="00A87212" w:rsidRPr="00A87212">
        <w:rPr>
          <w:b/>
          <w:bCs/>
          <w:sz w:val="22"/>
          <w:szCs w:val="22"/>
        </w:rPr>
        <w:t>s</w:t>
      </w:r>
      <w:r w:rsidR="009E53AB" w:rsidRPr="00A87212">
        <w:rPr>
          <w:b/>
          <w:bCs/>
          <w:sz w:val="22"/>
          <w:szCs w:val="22"/>
        </w:rPr>
        <w:t xml:space="preserve"> </w:t>
      </w:r>
      <w:r w:rsidRPr="00A87212">
        <w:rPr>
          <w:sz w:val="22"/>
          <w:szCs w:val="22"/>
        </w:rPr>
        <w:t>with the same specifications as the draft cop</w:t>
      </w:r>
      <w:r w:rsidR="00A87212" w:rsidRPr="00A87212">
        <w:rPr>
          <w:sz w:val="22"/>
          <w:szCs w:val="22"/>
        </w:rPr>
        <w:t>ies</w:t>
      </w:r>
      <w:r w:rsidRPr="00A87212">
        <w:rPr>
          <w:sz w:val="22"/>
          <w:szCs w:val="22"/>
        </w:rPr>
        <w:t>, incorporating any comments received from the parties on the draft report. The deadline for sending the final</w:t>
      </w:r>
      <w:r w:rsidR="009E53AB" w:rsidRPr="00A87212">
        <w:rPr>
          <w:sz w:val="22"/>
          <w:szCs w:val="22"/>
        </w:rPr>
        <w:t xml:space="preserve"> report</w:t>
      </w:r>
      <w:r w:rsidR="00A87212" w:rsidRPr="00A87212">
        <w:rPr>
          <w:sz w:val="22"/>
          <w:szCs w:val="22"/>
        </w:rPr>
        <w:t>s</w:t>
      </w:r>
      <w:r w:rsidRPr="00A87212">
        <w:rPr>
          <w:sz w:val="22"/>
          <w:szCs w:val="22"/>
        </w:rPr>
        <w:t xml:space="preserve"> is 5 days after receipt of comments on the draft study. The report</w:t>
      </w:r>
      <w:r w:rsidR="00A87212" w:rsidRPr="00A87212">
        <w:rPr>
          <w:sz w:val="22"/>
          <w:szCs w:val="22"/>
        </w:rPr>
        <w:t>s</w:t>
      </w:r>
      <w:r w:rsidRPr="00A87212">
        <w:rPr>
          <w:sz w:val="22"/>
          <w:szCs w:val="22"/>
        </w:rPr>
        <w:t xml:space="preserve"> shall contain a sufficiently detailed description of </w:t>
      </w:r>
      <w:r w:rsidR="009E53AB" w:rsidRPr="00A87212">
        <w:rPr>
          <w:sz w:val="22"/>
          <w:szCs w:val="22"/>
        </w:rPr>
        <w:t>all the tasks conducted by the contractor during the implementation of the contract</w:t>
      </w:r>
      <w:r w:rsidRPr="00A87212">
        <w:rPr>
          <w:sz w:val="22"/>
          <w:szCs w:val="22"/>
        </w:rPr>
        <w:t xml:space="preserv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1"/>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2" w:name="_Toc67320763"/>
      <w:r w:rsidRPr="0063749B">
        <w:t>MONITORING AND EVALUATION</w:t>
      </w:r>
      <w:bookmarkEnd w:id="22"/>
    </w:p>
    <w:p w14:paraId="7DC6ECEF" w14:textId="77777777" w:rsidR="00D81857" w:rsidRPr="0063749B" w:rsidRDefault="00D81857" w:rsidP="009D2CAF">
      <w:pPr>
        <w:pStyle w:val="Heading2"/>
      </w:pPr>
      <w:bookmarkStart w:id="23" w:name="_Toc67320764"/>
      <w:r w:rsidRPr="0063749B">
        <w:t>Definition of indicators</w:t>
      </w:r>
      <w:bookmarkEnd w:id="23"/>
    </w:p>
    <w:p w14:paraId="0ACAA26C" w14:textId="77777777" w:rsidR="00516991" w:rsidRDefault="00516991" w:rsidP="00516991">
      <w:pPr>
        <w:rPr>
          <w:rFonts w:ascii="Times New Roman" w:hAnsi="Times New Roman"/>
          <w:sz w:val="22"/>
          <w:szCs w:val="22"/>
        </w:rPr>
      </w:pPr>
      <w:bookmarkStart w:id="24"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lastRenderedPageBreak/>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p w14:paraId="6BA2BE37" w14:textId="77777777" w:rsidR="00D81857" w:rsidRPr="0063749B" w:rsidRDefault="00D81857" w:rsidP="009D2CAF">
      <w:pPr>
        <w:pStyle w:val="Heading2"/>
      </w:pPr>
      <w:r w:rsidRPr="0063749B">
        <w:t>Special requirements</w:t>
      </w:r>
      <w:bookmarkEnd w:id="24"/>
    </w:p>
    <w:p w14:paraId="5D6845E8" w14:textId="22899D90" w:rsidR="00D24461" w:rsidRDefault="00516991" w:rsidP="008D141B">
      <w:pPr>
        <w:rPr>
          <w:rFonts w:ascii="Times New Roman" w:hAnsi="Times New Roman"/>
          <w:sz w:val="22"/>
          <w:szCs w:val="22"/>
        </w:rPr>
      </w:pPr>
      <w:r>
        <w:rPr>
          <w:rFonts w:ascii="Times New Roman" w:hAnsi="Times New Roman"/>
          <w:sz w:val="22"/>
          <w:szCs w:val="22"/>
        </w:rPr>
        <w:t>NA</w:t>
      </w:r>
    </w:p>
    <w:p w14:paraId="48BD3E79" w14:textId="65747D69" w:rsidR="004D1672" w:rsidRDefault="004D1672" w:rsidP="008D141B">
      <w:pPr>
        <w:rPr>
          <w:rFonts w:ascii="Times New Roman" w:hAnsi="Times New Roman"/>
          <w:sz w:val="22"/>
          <w:szCs w:val="22"/>
        </w:rPr>
      </w:pPr>
    </w:p>
    <w:p w14:paraId="3B29F6ED" w14:textId="77777777" w:rsidR="00D14B37" w:rsidRDefault="00D14B37" w:rsidP="008D141B">
      <w:pPr>
        <w:rPr>
          <w:rFonts w:ascii="Times New Roman" w:hAnsi="Times New Roman"/>
          <w:sz w:val="22"/>
          <w:szCs w:val="22"/>
        </w:rPr>
      </w:pPr>
    </w:p>
    <w:p w14:paraId="500AFB63" w14:textId="77777777" w:rsidR="00D14B37" w:rsidRDefault="00D14B37" w:rsidP="008D141B">
      <w:pPr>
        <w:rPr>
          <w:rFonts w:ascii="Times New Roman" w:hAnsi="Times New Roman"/>
          <w:sz w:val="22"/>
          <w:szCs w:val="22"/>
        </w:rPr>
      </w:pPr>
    </w:p>
    <w:p w14:paraId="48A6BC12" w14:textId="77777777" w:rsidR="00D14B37" w:rsidRDefault="00D14B37" w:rsidP="008D141B">
      <w:pPr>
        <w:rPr>
          <w:rFonts w:ascii="Times New Roman" w:hAnsi="Times New Roman"/>
          <w:sz w:val="22"/>
          <w:szCs w:val="22"/>
        </w:rPr>
      </w:pPr>
    </w:p>
    <w:p w14:paraId="23FD0CE8" w14:textId="77777777" w:rsidR="00D14B37" w:rsidRDefault="00D14B37" w:rsidP="008D141B">
      <w:pPr>
        <w:rPr>
          <w:rFonts w:ascii="Times New Roman" w:hAnsi="Times New Roman"/>
          <w:sz w:val="22"/>
          <w:szCs w:val="22"/>
        </w:rPr>
      </w:pPr>
    </w:p>
    <w:p w14:paraId="11F244BE" w14:textId="77777777" w:rsidR="00D14B37" w:rsidRDefault="00D14B37" w:rsidP="008D141B">
      <w:pPr>
        <w:rPr>
          <w:rFonts w:ascii="Times New Roman" w:hAnsi="Times New Roman"/>
          <w:sz w:val="22"/>
          <w:szCs w:val="22"/>
        </w:rPr>
      </w:pPr>
    </w:p>
    <w:p w14:paraId="4583FA9C" w14:textId="77777777" w:rsidR="00D14B37" w:rsidRDefault="00D14B37" w:rsidP="008D141B">
      <w:pPr>
        <w:rPr>
          <w:rFonts w:ascii="Times New Roman" w:hAnsi="Times New Roman"/>
          <w:sz w:val="22"/>
          <w:szCs w:val="22"/>
        </w:rPr>
      </w:pPr>
    </w:p>
    <w:p w14:paraId="643616D1" w14:textId="77777777" w:rsidR="00D14B37" w:rsidRDefault="00D14B37" w:rsidP="008D141B">
      <w:pPr>
        <w:rPr>
          <w:rFonts w:ascii="Times New Roman" w:hAnsi="Times New Roman"/>
          <w:sz w:val="22"/>
          <w:szCs w:val="22"/>
        </w:rPr>
      </w:pPr>
    </w:p>
    <w:p w14:paraId="1340E85B" w14:textId="77777777" w:rsidR="00D14B37" w:rsidRDefault="00D14B37" w:rsidP="008D141B">
      <w:pPr>
        <w:rPr>
          <w:rFonts w:ascii="Times New Roman" w:hAnsi="Times New Roman"/>
          <w:sz w:val="22"/>
          <w:szCs w:val="22"/>
        </w:rPr>
      </w:pPr>
    </w:p>
    <w:p w14:paraId="7EB773CC" w14:textId="77777777" w:rsidR="00D14B37" w:rsidRDefault="00D14B37" w:rsidP="008D141B">
      <w:pPr>
        <w:rPr>
          <w:rFonts w:ascii="Times New Roman" w:hAnsi="Times New Roman"/>
          <w:sz w:val="22"/>
          <w:szCs w:val="22"/>
        </w:rPr>
      </w:pPr>
    </w:p>
    <w:p w14:paraId="2E608E9A" w14:textId="77777777" w:rsidR="00D14B37" w:rsidRDefault="00D14B37" w:rsidP="008D141B">
      <w:pPr>
        <w:rPr>
          <w:rFonts w:ascii="Times New Roman" w:hAnsi="Times New Roman"/>
          <w:sz w:val="22"/>
          <w:szCs w:val="22"/>
        </w:rPr>
      </w:pPr>
    </w:p>
    <w:p w14:paraId="6E79454E" w14:textId="77777777" w:rsidR="00D14B37" w:rsidRDefault="00D14B37" w:rsidP="008D141B">
      <w:pPr>
        <w:rPr>
          <w:rFonts w:ascii="Times New Roman" w:hAnsi="Times New Roman"/>
          <w:sz w:val="22"/>
          <w:szCs w:val="22"/>
        </w:rPr>
      </w:pPr>
    </w:p>
    <w:p w14:paraId="5B031817" w14:textId="77777777" w:rsidR="00D14B37" w:rsidRDefault="00D14B37" w:rsidP="008D141B">
      <w:pPr>
        <w:rPr>
          <w:rFonts w:ascii="Times New Roman" w:hAnsi="Times New Roman"/>
          <w:sz w:val="22"/>
          <w:szCs w:val="22"/>
        </w:rPr>
      </w:pPr>
    </w:p>
    <w:p w14:paraId="0530B884" w14:textId="77777777" w:rsidR="00D14B37" w:rsidRDefault="00D14B37" w:rsidP="008D141B">
      <w:pPr>
        <w:rPr>
          <w:rFonts w:ascii="Times New Roman" w:hAnsi="Times New Roman"/>
          <w:sz w:val="22"/>
          <w:szCs w:val="22"/>
        </w:rPr>
      </w:pPr>
    </w:p>
    <w:p w14:paraId="1B475482" w14:textId="77777777" w:rsidR="00D14B37" w:rsidRDefault="00D14B37" w:rsidP="008D141B">
      <w:pPr>
        <w:rPr>
          <w:rFonts w:ascii="Times New Roman" w:hAnsi="Times New Roman"/>
          <w:sz w:val="22"/>
          <w:szCs w:val="22"/>
        </w:rPr>
      </w:pPr>
    </w:p>
    <w:p w14:paraId="7C021CF3" w14:textId="77777777" w:rsidR="00D14B37" w:rsidRDefault="00D14B37" w:rsidP="008D141B">
      <w:pPr>
        <w:rPr>
          <w:rFonts w:ascii="Times New Roman" w:hAnsi="Times New Roman"/>
          <w:sz w:val="22"/>
          <w:szCs w:val="22"/>
        </w:rPr>
      </w:pPr>
    </w:p>
    <w:p w14:paraId="7D538EE1" w14:textId="77777777" w:rsidR="000109DE" w:rsidRDefault="000109DE" w:rsidP="008D141B">
      <w:pPr>
        <w:rPr>
          <w:rFonts w:ascii="Times New Roman" w:hAnsi="Times New Roman"/>
          <w:sz w:val="22"/>
          <w:szCs w:val="22"/>
        </w:rPr>
      </w:pPr>
    </w:p>
    <w:p w14:paraId="716AF7D0" w14:textId="77777777" w:rsidR="000109DE" w:rsidRDefault="000109DE" w:rsidP="008D141B">
      <w:pPr>
        <w:rPr>
          <w:rFonts w:ascii="Times New Roman" w:hAnsi="Times New Roman"/>
          <w:sz w:val="22"/>
          <w:szCs w:val="22"/>
        </w:rPr>
      </w:pPr>
    </w:p>
    <w:p w14:paraId="5747DB04" w14:textId="77777777" w:rsidR="000109DE" w:rsidRDefault="000109DE" w:rsidP="008D141B">
      <w:pPr>
        <w:rPr>
          <w:rFonts w:ascii="Times New Roman" w:hAnsi="Times New Roman"/>
          <w:sz w:val="22"/>
          <w:szCs w:val="22"/>
        </w:rPr>
      </w:pPr>
    </w:p>
    <w:p w14:paraId="6746677E" w14:textId="77777777" w:rsidR="000109DE" w:rsidRDefault="000109DE" w:rsidP="008D141B">
      <w:pPr>
        <w:rPr>
          <w:rFonts w:ascii="Times New Roman" w:hAnsi="Times New Roman"/>
          <w:sz w:val="22"/>
          <w:szCs w:val="22"/>
        </w:rPr>
      </w:pPr>
    </w:p>
    <w:p w14:paraId="1965312B" w14:textId="77777777" w:rsidR="000109DE" w:rsidRDefault="000109DE" w:rsidP="008D141B">
      <w:pPr>
        <w:rPr>
          <w:rFonts w:ascii="Times New Roman" w:hAnsi="Times New Roman"/>
          <w:sz w:val="22"/>
          <w:szCs w:val="22"/>
        </w:rPr>
      </w:pPr>
    </w:p>
    <w:p w14:paraId="001A589E" w14:textId="77777777" w:rsidR="000109DE" w:rsidRDefault="000109DE" w:rsidP="008D141B">
      <w:pPr>
        <w:rPr>
          <w:rFonts w:ascii="Times New Roman" w:hAnsi="Times New Roman"/>
          <w:sz w:val="22"/>
          <w:szCs w:val="22"/>
        </w:rPr>
      </w:pPr>
    </w:p>
    <w:p w14:paraId="71FC8B4F" w14:textId="77777777"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40234B3F" w14:textId="77777777" w:rsidR="00D14B37" w:rsidRDefault="00D14B37" w:rsidP="00D14B37">
      <w:pPr>
        <w:spacing w:after="120"/>
        <w:rPr>
          <w:rFonts w:ascii="Times New Roman" w:hAnsi="Times New Roman"/>
          <w:b/>
          <w:sz w:val="22"/>
          <w:szCs w:val="22"/>
          <w:lang w:bidi="it-IT"/>
        </w:rPr>
      </w:pPr>
    </w:p>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D14B37" w:rsidRPr="00D14B37" w:rsidRDefault="00D14B37"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3860541B"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12AEB732" w14:textId="63C0B79C" w:rsid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val="en-US"/>
        </w:rPr>
        <w:t xml:space="preserve">Letter of interest, </w:t>
      </w:r>
      <w:r w:rsidRPr="00D14B37">
        <w:rPr>
          <w:rFonts w:ascii="Times New Roman" w:hAnsi="Times New Roman"/>
          <w:lang w:val="en-US"/>
        </w:rPr>
        <w:t>including a summary of the approach to be implemented for the successful fulfillment of the assignment.</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236B7158" w14:textId="7D4395A0"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a contract financed by the EU funds. I/ We confirm that we are not in any of the situations that would exclude us from competing in the EU financed tenders.</w:t>
      </w:r>
    </w:p>
    <w:p w14:paraId="08136B92" w14:textId="77777777" w:rsidR="00D14B37" w:rsidRPr="00D14B37" w:rsidRDefault="00D14B37" w:rsidP="00D14B37">
      <w:pPr>
        <w:spacing w:after="120"/>
        <w:rPr>
          <w:rFonts w:ascii="Times New Roman" w:hAnsi="Times New Roman"/>
          <w:b/>
          <w:sz w:val="22"/>
          <w:szCs w:val="22"/>
          <w:lang w:val="en-US"/>
        </w:rPr>
      </w:pP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410D1858" w14:textId="0850C47F"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18D5786C" w14:textId="77777777" w:rsidR="00D14B37" w:rsidRPr="00D14B37" w:rsidRDefault="00D14B37"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77777777" w:rsidR="00D14B37" w:rsidRPr="00D14B37" w:rsidRDefault="00D14B37" w:rsidP="00D14B37">
            <w:pPr>
              <w:spacing w:after="120"/>
              <w:rPr>
                <w:rFonts w:ascii="Times New Roman" w:hAnsi="Times New Roman"/>
                <w:sz w:val="22"/>
                <w:szCs w:val="22"/>
                <w:lang w:bidi="it-IT"/>
              </w:rPr>
            </w:pPr>
          </w:p>
        </w:tc>
      </w:tr>
      <w:tr w:rsidR="00D14B37" w:rsidRPr="00D14B37" w14:paraId="16F1D4FF"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1940B7E4"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Signature</w:t>
            </w:r>
          </w:p>
        </w:tc>
        <w:tc>
          <w:tcPr>
            <w:tcW w:w="3523" w:type="pct"/>
            <w:tcBorders>
              <w:top w:val="single" w:sz="6" w:space="0" w:color="000000"/>
              <w:left w:val="single" w:sz="6" w:space="0" w:color="000000"/>
              <w:bottom w:val="single" w:sz="6" w:space="0" w:color="000000"/>
              <w:right w:val="single" w:sz="6" w:space="0" w:color="000000"/>
            </w:tcBorders>
          </w:tcPr>
          <w:p w14:paraId="62DB6D02" w14:textId="77777777" w:rsidR="00D14B37" w:rsidRPr="00D14B37" w:rsidRDefault="00D14B37" w:rsidP="00D14B37">
            <w:pPr>
              <w:spacing w:after="120"/>
              <w:rPr>
                <w:rFonts w:ascii="Times New Roman" w:hAnsi="Times New Roman"/>
                <w:sz w:val="22"/>
                <w:szCs w:val="22"/>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D14B37">
      <w:pPr>
        <w:spacing w:after="120"/>
        <w:rPr>
          <w:rFonts w:ascii="Times New Roman" w:hAnsi="Times New Roman"/>
          <w:sz w:val="22"/>
          <w:szCs w:val="22"/>
        </w:rPr>
      </w:pPr>
    </w:p>
    <w:sectPr w:rsidR="00D14B37" w:rsidSect="00DA2ED8">
      <w:pgSz w:w="11913" w:h="16834" w:code="9"/>
      <w:pgMar w:top="1879" w:right="1440" w:bottom="1440" w:left="1440" w:header="720" w:footer="720" w:gutter="567"/>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ABA6E" w14:textId="5ED3D415" w:rsidR="00DA2ED8" w:rsidRDefault="00DA2ED8" w:rsidP="00DA2ED8">
    <w:pPr>
      <w:pStyle w:val="Header"/>
      <w:jc w:val="left"/>
      <w:rPr>
        <w:noProof/>
      </w:rPr>
    </w:pPr>
    <w:r>
      <w:rPr>
        <w:noProof/>
      </w:rPr>
      <w:drawing>
        <wp:anchor distT="0" distB="0" distL="0" distR="0" simplePos="0" relativeHeight="251659264" behindDoc="1" locked="0" layoutInCell="1" allowOverlap="1" wp14:anchorId="246F45EA" wp14:editId="5BD9DF00">
          <wp:simplePos x="0" y="0"/>
          <wp:positionH relativeFrom="page">
            <wp:posOffset>1274445</wp:posOffset>
          </wp:positionH>
          <wp:positionV relativeFrom="page">
            <wp:posOffset>457200</wp:posOffset>
          </wp:positionV>
          <wp:extent cx="1055397" cy="60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lang w:val="sq-AL" w:eastAsia="sq-AL"/>
      </w:rPr>
      <w:drawing>
        <wp:inline distT="0" distB="0" distL="0" distR="0" wp14:anchorId="2858E19B" wp14:editId="6493704F">
          <wp:extent cx="1581150" cy="663106"/>
          <wp:effectExtent l="0" t="0" r="0" b="381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3166" cy="668145"/>
                  </a:xfrm>
                  <a:prstGeom prst="rect">
                    <a:avLst/>
                  </a:prstGeom>
                </pic:spPr>
              </pic:pic>
            </a:graphicData>
          </a:graphic>
        </wp:inline>
      </w:drawing>
    </w:r>
    <w:r>
      <w:rPr>
        <w:noProof/>
      </w:rPr>
      <w:t xml:space="preserve">          </w:t>
    </w:r>
    <w:r>
      <w:rPr>
        <w:noProof/>
      </w:rPr>
      <w:drawing>
        <wp:inline distT="0" distB="0" distL="0" distR="0" wp14:anchorId="2396FE56" wp14:editId="35C682E7">
          <wp:extent cx="1952625" cy="434340"/>
          <wp:effectExtent l="0" t="0" r="9525" b="3810"/>
          <wp:docPr id="354868864" name="Picture 1" descr="Z:\2023 - 2025, SPACE\Partners Logo\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68864" name="Picture 354868864" descr="Z:\2023 - 2025, SPACE\Partners Logo\EU Logo.jpg"/>
                  <pic:cNvPicPr>
                    <a:picLocks noChangeAspect="1"/>
                  </pic:cNvPicPr>
                </pic:nvPicPr>
                <pic:blipFill rotWithShape="1">
                  <a:blip r:embed="rId3" cstate="print">
                    <a:extLst>
                      <a:ext uri="{28A0092B-C50C-407E-A947-70E740481C1C}">
                        <a14:useLocalDpi xmlns:a14="http://schemas.microsoft.com/office/drawing/2010/main" val="0"/>
                      </a:ext>
                    </a:extLst>
                  </a:blip>
                  <a:srcRect r="6135" b="553"/>
                  <a:stretch/>
                </pic:blipFill>
                <pic:spPr bwMode="auto">
                  <a:xfrm>
                    <a:off x="0" y="0"/>
                    <a:ext cx="1972019" cy="438654"/>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79708" w14:textId="77777777" w:rsidR="00DA2ED8" w:rsidRDefault="00DA2ED8" w:rsidP="00DA2ED8">
    <w:pPr>
      <w:pStyle w:val="Header"/>
      <w:jc w:val="left"/>
      <w:rPr>
        <w:noProof/>
      </w:rPr>
    </w:pPr>
    <w:r>
      <w:rPr>
        <w:noProof/>
      </w:rPr>
      <w:drawing>
        <wp:anchor distT="0" distB="0" distL="0" distR="0" simplePos="0" relativeHeight="251661312" behindDoc="1" locked="0" layoutInCell="1" allowOverlap="1" wp14:anchorId="33B9F59C" wp14:editId="00102423">
          <wp:simplePos x="0" y="0"/>
          <wp:positionH relativeFrom="page">
            <wp:posOffset>1274445</wp:posOffset>
          </wp:positionH>
          <wp:positionV relativeFrom="page">
            <wp:posOffset>457200</wp:posOffset>
          </wp:positionV>
          <wp:extent cx="1055397" cy="609600"/>
          <wp:effectExtent l="0" t="0" r="0" b="0"/>
          <wp:wrapNone/>
          <wp:docPr id="7558594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lang w:val="sq-AL" w:eastAsia="sq-AL"/>
      </w:rPr>
      <w:drawing>
        <wp:inline distT="0" distB="0" distL="0" distR="0" wp14:anchorId="06470A9D" wp14:editId="6E6EEFD7">
          <wp:extent cx="1581150" cy="663106"/>
          <wp:effectExtent l="0" t="0" r="0" b="3810"/>
          <wp:docPr id="60393915" name="Picture 6039391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3166" cy="668145"/>
                  </a:xfrm>
                  <a:prstGeom prst="rect">
                    <a:avLst/>
                  </a:prstGeom>
                </pic:spPr>
              </pic:pic>
            </a:graphicData>
          </a:graphic>
        </wp:inline>
      </w:drawing>
    </w:r>
    <w:r>
      <w:rPr>
        <w:noProof/>
      </w:rPr>
      <w:t xml:space="preserve">          </w:t>
    </w:r>
    <w:r>
      <w:rPr>
        <w:noProof/>
      </w:rPr>
      <w:drawing>
        <wp:inline distT="0" distB="0" distL="0" distR="0" wp14:anchorId="30F40B8D" wp14:editId="1D6BFF02">
          <wp:extent cx="1952625" cy="434340"/>
          <wp:effectExtent l="0" t="0" r="9525" b="3810"/>
          <wp:docPr id="879072182" name="Picture 1" descr="Z:\2023 - 2025, SPACE\Partners Logo\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68864" name="Picture 354868864" descr="Z:\2023 - 2025, SPACE\Partners Logo\EU Logo.jpg"/>
                  <pic:cNvPicPr>
                    <a:picLocks noChangeAspect="1"/>
                  </pic:cNvPicPr>
                </pic:nvPicPr>
                <pic:blipFill rotWithShape="1">
                  <a:blip r:embed="rId3" cstate="print">
                    <a:extLst>
                      <a:ext uri="{28A0092B-C50C-407E-A947-70E740481C1C}">
                        <a14:useLocalDpi xmlns:a14="http://schemas.microsoft.com/office/drawing/2010/main" val="0"/>
                      </a:ext>
                    </a:extLst>
                  </a:blip>
                  <a:srcRect r="6135" b="553"/>
                  <a:stretch/>
                </pic:blipFill>
                <pic:spPr bwMode="auto">
                  <a:xfrm>
                    <a:off x="0" y="0"/>
                    <a:ext cx="1972019" cy="438654"/>
                  </a:xfrm>
                  <a:prstGeom prst="rect">
                    <a:avLst/>
                  </a:prstGeom>
                  <a:noFill/>
                  <a:ln>
                    <a:noFill/>
                  </a:ln>
                  <a:extLst>
                    <a:ext uri="{53640926-AAD7-44D8-BBD7-CCE9431645EC}">
                      <a14:shadowObscured xmlns:a14="http://schemas.microsoft.com/office/drawing/2010/main"/>
                    </a:ext>
                  </a:extLst>
                </pic:spPr>
              </pic:pic>
            </a:graphicData>
          </a:graphic>
        </wp:inline>
      </w:drawing>
    </w:r>
  </w:p>
  <w:p w14:paraId="09BA4134" w14:textId="77777777" w:rsidR="00DA2ED8" w:rsidRDefault="00DA2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0"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3"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20"/>
  </w:num>
  <w:num w:numId="4" w16cid:durableId="714351920">
    <w:abstractNumId w:val="13"/>
  </w:num>
  <w:num w:numId="5" w16cid:durableId="1374843963">
    <w:abstractNumId w:val="8"/>
  </w:num>
  <w:num w:numId="6" w16cid:durableId="1780024979">
    <w:abstractNumId w:val="12"/>
  </w:num>
  <w:num w:numId="7" w16cid:durableId="549734628">
    <w:abstractNumId w:val="19"/>
  </w:num>
  <w:num w:numId="8" w16cid:durableId="1034769958">
    <w:abstractNumId w:val="22"/>
  </w:num>
  <w:num w:numId="9" w16cid:durableId="2145074969">
    <w:abstractNumId w:val="10"/>
  </w:num>
  <w:num w:numId="10" w16cid:durableId="105199985">
    <w:abstractNumId w:val="18"/>
  </w:num>
  <w:num w:numId="11" w16cid:durableId="1211189849">
    <w:abstractNumId w:val="17"/>
  </w:num>
  <w:num w:numId="12" w16cid:durableId="175925215">
    <w:abstractNumId w:val="15"/>
  </w:num>
  <w:num w:numId="13" w16cid:durableId="188833076">
    <w:abstractNumId w:val="16"/>
  </w:num>
  <w:num w:numId="14" w16cid:durableId="328406220">
    <w:abstractNumId w:val="6"/>
  </w:num>
  <w:num w:numId="15" w16cid:durableId="1065183505">
    <w:abstractNumId w:val="11"/>
  </w:num>
  <w:num w:numId="16" w16cid:durableId="2046059713">
    <w:abstractNumId w:val="4"/>
  </w:num>
  <w:num w:numId="17" w16cid:durableId="1212769811">
    <w:abstractNumId w:val="9"/>
  </w:num>
  <w:num w:numId="18" w16cid:durableId="287669060">
    <w:abstractNumId w:val="23"/>
  </w:num>
  <w:num w:numId="19" w16cid:durableId="12340482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1"/>
  </w:num>
  <w:num w:numId="21" w16cid:durableId="1243904410">
    <w:abstractNumId w:val="24"/>
  </w:num>
  <w:num w:numId="22" w16cid:durableId="1391268121">
    <w:abstractNumId w:val="14"/>
  </w:num>
  <w:num w:numId="23" w16cid:durableId="894706095">
    <w:abstractNumId w:val="2"/>
  </w:num>
  <w:num w:numId="24" w16cid:durableId="518931807">
    <w:abstractNumId w:val="3"/>
  </w:num>
  <w:num w:numId="25" w16cid:durableId="1361007091">
    <w:abstractNumId w:val="5"/>
  </w:num>
  <w:num w:numId="26" w16cid:durableId="1244098914">
    <w:abstractNumId w:val="13"/>
  </w:num>
  <w:num w:numId="27" w16cid:durableId="426737470">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A1C3F"/>
    <w:rsid w:val="003A2551"/>
    <w:rsid w:val="003B0157"/>
    <w:rsid w:val="003B7EB4"/>
    <w:rsid w:val="003C24E8"/>
    <w:rsid w:val="003C52A5"/>
    <w:rsid w:val="003D1B73"/>
    <w:rsid w:val="003E2196"/>
    <w:rsid w:val="003E26F7"/>
    <w:rsid w:val="003F2355"/>
    <w:rsid w:val="003F7AB7"/>
    <w:rsid w:val="00404345"/>
    <w:rsid w:val="0040714A"/>
    <w:rsid w:val="00410306"/>
    <w:rsid w:val="00412B68"/>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60D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65FE"/>
    <w:rsid w:val="008B2A2C"/>
    <w:rsid w:val="008B56F9"/>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E0445B"/>
    <w:rsid w:val="00E07358"/>
    <w:rsid w:val="00E21553"/>
    <w:rsid w:val="00E255DA"/>
    <w:rsid w:val="00E304C2"/>
    <w:rsid w:val="00E3349C"/>
    <w:rsid w:val="00E46ECB"/>
    <w:rsid w:val="00E46FCA"/>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1"/>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togetherforlife.org.a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119</TotalTime>
  <Pages>7</Pages>
  <Words>1654</Words>
  <Characters>9385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11017</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14</cp:revision>
  <cp:lastPrinted>2024-06-19T10:21:00Z</cp:lastPrinted>
  <dcterms:created xsi:type="dcterms:W3CDTF">2024-03-13T13:26:00Z</dcterms:created>
  <dcterms:modified xsi:type="dcterms:W3CDTF">2024-08-28T10:52:00Z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